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left="0" w:firstLine="0"/>
        <w:rPr>
          <w:color w:val="0050d2"/>
        </w:rPr>
      </w:pPr>
      <w:r w:rsidDel="00000000" w:rsidR="00000000" w:rsidRPr="00000000">
        <w:rPr>
          <w:color w:val="0050d2"/>
          <w:rtl w:val="0"/>
        </w:rPr>
        <w:t xml:space="preserve">Birt til kynningar eingöngu fyrir þing 2026, sbr. þessa reglugerð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—-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ind w:left="0" w:firstLine="0"/>
        <w:rPr>
          <w:color w:val="0050d2"/>
        </w:rPr>
      </w:pPr>
      <w:r w:rsidDel="00000000" w:rsidR="00000000" w:rsidRPr="00000000">
        <w:rPr>
          <w:color w:val="0050d2"/>
          <w:rtl w:val="0"/>
        </w:rPr>
        <w:t xml:space="preserve">14.</w:t>
        <w:tab/>
        <w:t xml:space="preserve">Reglugerð - Gjaldskrá FRÍ</w:t>
      </w:r>
    </w:p>
    <w:p w:rsidR="00000000" w:rsidDel="00000000" w:rsidP="00000000" w:rsidRDefault="00000000" w:rsidRPr="00000000" w14:paraId="00000004">
      <w:pPr>
        <w:pStyle w:val="Heading2"/>
        <w:rPr>
          <w:rFonts w:ascii="Beausite Classic Light" w:cs="Beausite Classic Light" w:eastAsia="Beausite Classic Light" w:hAnsi="Beausite Classic Light"/>
          <w:b w:val="0"/>
          <w:bCs w:val="0"/>
          <w:color w:val="0050d2"/>
          <w:sz w:val="22"/>
          <w:szCs w:val="22"/>
        </w:rPr>
      </w:pPr>
      <w:r w:rsidDel="00000000" w:rsidR="00000000" w:rsidRPr="00000000">
        <w:rPr>
          <w:rFonts w:ascii="Beausite Classic Light" w:cs="Beausite Classic Light" w:eastAsia="Beausite Classic Light" w:hAnsi="Beausite Classic Light"/>
          <w:b w:val="0"/>
          <w:bCs w:val="0"/>
          <w:color w:val="0050d2"/>
          <w:sz w:val="22"/>
          <w:szCs w:val="22"/>
          <w:rtl w:val="0"/>
        </w:rPr>
        <w:t xml:space="preserve">Neðangreind gjaldskrá gildir fyrir árið 2027.</w:t>
      </w:r>
    </w:p>
    <w:p w:rsidR="00000000" w:rsidDel="00000000" w:rsidP="00000000" w:rsidRDefault="00000000" w:rsidRPr="00000000" w14:paraId="00000005">
      <w:pPr>
        <w:pStyle w:val="Heading2"/>
        <w:rPr>
          <w:color w:val="0050d2"/>
        </w:rPr>
      </w:pPr>
      <w:r w:rsidDel="00000000" w:rsidR="00000000" w:rsidRPr="00000000">
        <w:rPr>
          <w:color w:val="0050d2"/>
          <w:rtl w:val="0"/>
        </w:rPr>
        <w:t xml:space="preserve">1. Skráningargjöld á mót</w:t>
      </w:r>
    </w:p>
    <w:p w:rsidR="00000000" w:rsidDel="00000000" w:rsidP="00000000" w:rsidRDefault="00000000" w:rsidRPr="00000000" w14:paraId="00000006">
      <w:pPr>
        <w:ind w:left="0" w:firstLine="0"/>
        <w:rPr>
          <w:color w:val="0050d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851" w:hanging="567"/>
        <w:jc w:val="both"/>
        <w:rPr>
          <w:color w:val="0050d2"/>
        </w:rPr>
      </w:pPr>
      <w:r w:rsidDel="00000000" w:rsidR="00000000" w:rsidRPr="00000000">
        <w:rPr>
          <w:color w:val="0050d2"/>
          <w:rtl w:val="0"/>
        </w:rPr>
        <w:t xml:space="preserve">1.1.</w:t>
        <w:tab/>
        <w:t xml:space="preserve">Skráningargjöld eru innheimt af tilkynntum skráningum á mót sem haldin eru á vegum FRÍ og/eða úthlutað til sambandsaðila þess.</w:t>
      </w:r>
    </w:p>
    <w:p w:rsidR="00000000" w:rsidDel="00000000" w:rsidP="00000000" w:rsidRDefault="00000000" w:rsidRPr="00000000" w14:paraId="00000008">
      <w:pPr>
        <w:ind w:left="851" w:hanging="567"/>
        <w:jc w:val="both"/>
        <w:rPr>
          <w:color w:val="0050d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851" w:hanging="567"/>
        <w:jc w:val="both"/>
        <w:rPr>
          <w:color w:val="0050d2"/>
        </w:rPr>
      </w:pPr>
      <w:r w:rsidDel="00000000" w:rsidR="00000000" w:rsidRPr="00000000">
        <w:rPr>
          <w:color w:val="0050d2"/>
          <w:rtl w:val="0"/>
        </w:rPr>
        <w:t xml:space="preserve">1.2.   </w:t>
        <w:tab/>
        <w:t xml:space="preserve">Skráningargjald er kr. </w:t>
      </w:r>
      <w:r w:rsidDel="00000000" w:rsidR="00000000" w:rsidRPr="00000000">
        <w:rPr>
          <w:b w:val="1"/>
          <w:bCs w:val="1"/>
          <w:color w:val="0050d2"/>
          <w:rtl w:val="0"/>
        </w:rPr>
        <w:t xml:space="preserve">2.400</w:t>
      </w:r>
      <w:r w:rsidDel="00000000" w:rsidR="00000000" w:rsidRPr="00000000">
        <w:rPr>
          <w:color w:val="0050d2"/>
          <w:rtl w:val="0"/>
        </w:rPr>
        <w:t xml:space="preserve"> á hverja grein í flokki 15 ára og eldri. Skráningargjald vegna boðhlaups er kr. </w:t>
      </w:r>
      <w:r w:rsidDel="00000000" w:rsidR="00000000" w:rsidRPr="00000000">
        <w:rPr>
          <w:b w:val="1"/>
          <w:bCs w:val="1"/>
          <w:color w:val="0050d2"/>
          <w:rtl w:val="0"/>
        </w:rPr>
        <w:t xml:space="preserve">4.700</w:t>
      </w:r>
      <w:r w:rsidDel="00000000" w:rsidR="00000000" w:rsidRPr="00000000">
        <w:rPr>
          <w:color w:val="0050d2"/>
          <w:rtl w:val="0"/>
        </w:rPr>
        <w:t xml:space="preserve"> á hverja sveit.  Skráningargjald fyrir einstakling í fjölþrautar keppni er kr. </w:t>
      </w:r>
      <w:r w:rsidDel="00000000" w:rsidR="00000000" w:rsidRPr="00000000">
        <w:rPr>
          <w:b w:val="1"/>
          <w:bCs w:val="1"/>
          <w:color w:val="0050d2"/>
          <w:rtl w:val="0"/>
        </w:rPr>
        <w:t xml:space="preserve">11.800</w:t>
      </w:r>
      <w:r w:rsidDel="00000000" w:rsidR="00000000" w:rsidRPr="00000000">
        <w:rPr>
          <w:color w:val="0050d2"/>
          <w:rtl w:val="0"/>
        </w:rPr>
        <w:t xml:space="preserve">. Skráningargjald vegna eins dags Bikarkeppni er kr. </w:t>
      </w:r>
      <w:r w:rsidDel="00000000" w:rsidR="00000000" w:rsidRPr="00000000">
        <w:rPr>
          <w:b w:val="1"/>
          <w:bCs w:val="1"/>
          <w:color w:val="0050d2"/>
          <w:rtl w:val="0"/>
        </w:rPr>
        <w:t xml:space="preserve">58.200</w:t>
      </w:r>
      <w:r w:rsidDel="00000000" w:rsidR="00000000" w:rsidRPr="00000000">
        <w:rPr>
          <w:color w:val="0050d2"/>
          <w:rtl w:val="0"/>
        </w:rPr>
        <w:t xml:space="preserve"> í fullorðins flokki og kr. </w:t>
      </w:r>
      <w:r w:rsidDel="00000000" w:rsidR="00000000" w:rsidRPr="00000000">
        <w:rPr>
          <w:b w:val="1"/>
          <w:bCs w:val="1"/>
          <w:color w:val="0050d2"/>
          <w:rtl w:val="0"/>
        </w:rPr>
        <w:t xml:space="preserve">35.600</w:t>
      </w:r>
      <w:r w:rsidDel="00000000" w:rsidR="00000000" w:rsidRPr="00000000">
        <w:rPr>
          <w:color w:val="0050d2"/>
          <w:rtl w:val="0"/>
        </w:rPr>
        <w:t xml:space="preserve"> fyrir 15 ára og yngri. Skráningargjald vegna tveggja daga Bikarkeppni er kr. </w:t>
      </w:r>
      <w:r w:rsidDel="00000000" w:rsidR="00000000" w:rsidRPr="00000000">
        <w:rPr>
          <w:b w:val="1"/>
          <w:bCs w:val="1"/>
          <w:color w:val="0050d2"/>
          <w:rtl w:val="0"/>
        </w:rPr>
        <w:t xml:space="preserve">70.000</w:t>
      </w:r>
      <w:r w:rsidDel="00000000" w:rsidR="00000000" w:rsidRPr="00000000">
        <w:rPr>
          <w:color w:val="0050d2"/>
          <w:rtl w:val="0"/>
        </w:rPr>
        <w:t xml:space="preserve"> í fullorðins flokki.</w:t>
      </w:r>
    </w:p>
    <w:p w:rsidR="00000000" w:rsidDel="00000000" w:rsidP="00000000" w:rsidRDefault="00000000" w:rsidRPr="00000000" w14:paraId="0000000A">
      <w:pPr>
        <w:ind w:left="851" w:hanging="567"/>
        <w:jc w:val="both"/>
        <w:rPr>
          <w:color w:val="0050d2"/>
        </w:rPr>
      </w:pPr>
      <w:r w:rsidDel="00000000" w:rsidR="00000000" w:rsidRPr="00000000">
        <w:rPr>
          <w:color w:val="0050d2"/>
          <w:rtl w:val="0"/>
        </w:rPr>
        <w:tab/>
        <w:t xml:space="preserve">Skráningargjald er kr. </w:t>
      </w:r>
      <w:r w:rsidDel="00000000" w:rsidR="00000000" w:rsidRPr="00000000">
        <w:rPr>
          <w:b w:val="1"/>
          <w:bCs w:val="1"/>
          <w:color w:val="0050d2"/>
          <w:rtl w:val="0"/>
        </w:rPr>
        <w:t xml:space="preserve">1.200</w:t>
      </w:r>
      <w:r w:rsidDel="00000000" w:rsidR="00000000" w:rsidRPr="00000000">
        <w:rPr>
          <w:color w:val="0050d2"/>
          <w:rtl w:val="0"/>
        </w:rPr>
        <w:t xml:space="preserve"> á grein vegna keppni í flokkum 13 og 14 ára, skráningargjald í fjölþraut 11 og 12 ára er </w:t>
      </w:r>
      <w:r w:rsidDel="00000000" w:rsidR="00000000" w:rsidRPr="00000000">
        <w:rPr>
          <w:b w:val="1"/>
          <w:bCs w:val="1"/>
          <w:color w:val="0050d2"/>
          <w:rtl w:val="0"/>
        </w:rPr>
        <w:t xml:space="preserve">4.700</w:t>
      </w:r>
      <w:r w:rsidDel="00000000" w:rsidR="00000000" w:rsidRPr="00000000">
        <w:rPr>
          <w:color w:val="0050d2"/>
          <w:rtl w:val="0"/>
        </w:rPr>
        <w:t xml:space="preserve">, skráningargjald er kr. </w:t>
      </w:r>
      <w:r w:rsidDel="00000000" w:rsidR="00000000" w:rsidRPr="00000000">
        <w:rPr>
          <w:b w:val="1"/>
          <w:bCs w:val="1"/>
          <w:color w:val="0050d2"/>
          <w:rtl w:val="0"/>
        </w:rPr>
        <w:t xml:space="preserve">3.500</w:t>
      </w:r>
      <w:r w:rsidDel="00000000" w:rsidR="00000000" w:rsidRPr="00000000">
        <w:rPr>
          <w:color w:val="0050d2"/>
          <w:rtl w:val="0"/>
        </w:rPr>
        <w:t xml:space="preserve"> á hverja boðhlaupssveit 11-14 ára.</w:t>
      </w:r>
    </w:p>
    <w:p w:rsidR="00000000" w:rsidDel="00000000" w:rsidP="00000000" w:rsidRDefault="00000000" w:rsidRPr="00000000" w14:paraId="0000000B">
      <w:pPr>
        <w:ind w:left="851" w:hanging="567"/>
        <w:jc w:val="both"/>
        <w:rPr>
          <w:color w:val="0050d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851" w:hanging="567"/>
        <w:jc w:val="both"/>
        <w:rPr>
          <w:color w:val="0050d2"/>
        </w:rPr>
      </w:pPr>
      <w:r w:rsidDel="00000000" w:rsidR="00000000" w:rsidRPr="00000000">
        <w:rPr>
          <w:color w:val="0050d2"/>
          <w:rtl w:val="0"/>
        </w:rPr>
        <w:t xml:space="preserve">1.3. </w:t>
        <w:tab/>
        <w:t xml:space="preserve">Skráningargjöld fara til þess aðila sem framkvæmir viðkomandi mót eða keppni að undanskyldum 30% af skráningargjaldi sem rennur til FRÍ. Mótshaldari greiðir ekki gjald af eigin skráningum. FRÍ greiðir kostnað vegna verðlauna og leggur til keppnisnúmer með auglýsingu frá FRÍ. </w:t>
      </w:r>
    </w:p>
    <w:p w:rsidR="00000000" w:rsidDel="00000000" w:rsidP="00000000" w:rsidRDefault="00000000" w:rsidRPr="00000000" w14:paraId="0000000D">
      <w:pPr>
        <w:ind w:left="851" w:hanging="567"/>
        <w:jc w:val="both"/>
        <w:rPr>
          <w:color w:val="0050d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851" w:hanging="567"/>
        <w:jc w:val="both"/>
        <w:rPr>
          <w:color w:val="0050d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jc w:val="both"/>
        <w:rPr>
          <w:color w:val="0050d2"/>
        </w:rPr>
      </w:pPr>
      <w:r w:rsidDel="00000000" w:rsidR="00000000" w:rsidRPr="00000000">
        <w:rPr>
          <w:color w:val="0050d2"/>
          <w:rtl w:val="0"/>
        </w:rPr>
        <w:t xml:space="preserve">2.  Innheimta gjalda í viðurkenndum hlaupum</w:t>
      </w:r>
    </w:p>
    <w:p w:rsidR="00000000" w:rsidDel="00000000" w:rsidP="00000000" w:rsidRDefault="00000000" w:rsidRPr="00000000" w14:paraId="00000010">
      <w:pPr>
        <w:ind w:left="851" w:hanging="567"/>
        <w:jc w:val="both"/>
        <w:rPr>
          <w:color w:val="0050d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851" w:hanging="567"/>
        <w:jc w:val="both"/>
        <w:rPr>
          <w:color w:val="0050d2"/>
        </w:rPr>
      </w:pPr>
      <w:r w:rsidDel="00000000" w:rsidR="00000000" w:rsidRPr="00000000">
        <w:rPr>
          <w:color w:val="0050d2"/>
          <w:rtl w:val="0"/>
        </w:rPr>
        <w:t xml:space="preserve">2.1.</w:t>
        <w:tab/>
        <w:t xml:space="preserve">Fyrir þátttöku í viðurkenndum FRÍ hlaupum greiðir hlaupahaldari til FRÍ </w:t>
      </w:r>
      <w:r w:rsidDel="00000000" w:rsidR="00000000" w:rsidRPr="00000000">
        <w:rPr>
          <w:b w:val="1"/>
          <w:bCs w:val="1"/>
          <w:color w:val="0050d2"/>
          <w:rtl w:val="0"/>
        </w:rPr>
        <w:t xml:space="preserve">170</w:t>
      </w:r>
      <w:r w:rsidDel="00000000" w:rsidR="00000000" w:rsidRPr="00000000">
        <w:rPr>
          <w:color w:val="0050d2"/>
          <w:rtl w:val="0"/>
        </w:rPr>
        <w:t xml:space="preserve">,- krónur fyrir hvern þann hlaupara sem lýkur keppni með skráðan lokatíma.</w:t>
      </w:r>
    </w:p>
    <w:p w:rsidR="00000000" w:rsidDel="00000000" w:rsidP="00000000" w:rsidRDefault="00000000" w:rsidRPr="00000000" w14:paraId="00000012">
      <w:pPr>
        <w:ind w:left="851" w:hanging="567"/>
        <w:jc w:val="both"/>
        <w:rPr>
          <w:color w:val="0050d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851" w:hanging="567"/>
        <w:jc w:val="both"/>
        <w:rPr>
          <w:color w:val="0050d2"/>
        </w:rPr>
      </w:pPr>
      <w:r w:rsidDel="00000000" w:rsidR="00000000" w:rsidRPr="00000000">
        <w:rPr>
          <w:color w:val="0050d2"/>
          <w:rtl w:val="0"/>
        </w:rPr>
        <w:t xml:space="preserve">2.2</w:t>
        <w:tab/>
        <w:t xml:space="preserve">Fyrir framkvæmd viðurkennds hlaups greiðist eftirfarandi:</w:t>
      </w:r>
    </w:p>
    <w:p w:rsidR="00000000" w:rsidDel="00000000" w:rsidP="00000000" w:rsidRDefault="00000000" w:rsidRPr="00000000" w14:paraId="00000014">
      <w:pPr>
        <w:ind w:left="851" w:hanging="567"/>
        <w:jc w:val="both"/>
        <w:rPr>
          <w:color w:val="0050d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851" w:hanging="567"/>
        <w:jc w:val="both"/>
        <w:rPr>
          <w:color w:val="0050d2"/>
        </w:rPr>
      </w:pPr>
      <w:r w:rsidDel="00000000" w:rsidR="00000000" w:rsidRPr="00000000">
        <w:rPr>
          <w:color w:val="0050d2"/>
          <w:rtl w:val="0"/>
        </w:rPr>
        <w:tab/>
        <w:t xml:space="preserve">Afgreiðsla umsókna og staðfesting á framkvæmd samkvæmt reglugerð </w:t>
      </w:r>
      <w:r w:rsidDel="00000000" w:rsidR="00000000" w:rsidRPr="00000000">
        <w:rPr>
          <w:b w:val="1"/>
          <w:bCs w:val="1"/>
          <w:color w:val="0050d2"/>
          <w:rtl w:val="0"/>
        </w:rPr>
        <w:t xml:space="preserve">48.500</w:t>
      </w:r>
      <w:r w:rsidDel="00000000" w:rsidR="00000000" w:rsidRPr="00000000">
        <w:rPr>
          <w:color w:val="0050d2"/>
          <w:rtl w:val="0"/>
        </w:rPr>
        <w:t xml:space="preserve">,- kr.</w:t>
      </w:r>
    </w:p>
    <w:p w:rsidR="00000000" w:rsidDel="00000000" w:rsidP="00000000" w:rsidRDefault="00000000" w:rsidRPr="00000000" w14:paraId="00000016">
      <w:pPr>
        <w:ind w:left="851" w:hanging="567"/>
        <w:jc w:val="both"/>
        <w:rPr>
          <w:color w:val="0050d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851" w:hanging="567"/>
        <w:jc w:val="both"/>
        <w:rPr>
          <w:color w:val="0050d2"/>
        </w:rPr>
      </w:pPr>
      <w:r w:rsidDel="00000000" w:rsidR="00000000" w:rsidRPr="00000000">
        <w:rPr>
          <w:color w:val="0050d2"/>
          <w:rtl w:val="0"/>
        </w:rPr>
        <w:tab/>
        <w:t xml:space="preserve">Gjaldið miðast við einn dómara á keppnisdag, tekið er gjald fyrir hvern auka dómara kr. </w:t>
      </w:r>
      <w:r w:rsidDel="00000000" w:rsidR="00000000" w:rsidRPr="00000000">
        <w:rPr>
          <w:b w:val="1"/>
          <w:bCs w:val="1"/>
          <w:color w:val="0050d2"/>
          <w:rtl w:val="0"/>
        </w:rPr>
        <w:t xml:space="preserve">10.800</w:t>
      </w:r>
      <w:r w:rsidDel="00000000" w:rsidR="00000000" w:rsidRPr="00000000">
        <w:rPr>
          <w:color w:val="0050d2"/>
          <w:rtl w:val="0"/>
        </w:rPr>
        <w:t xml:space="preserve">,- kr.</w:t>
      </w:r>
    </w:p>
    <w:p w:rsidR="00000000" w:rsidDel="00000000" w:rsidP="00000000" w:rsidRDefault="00000000" w:rsidRPr="00000000" w14:paraId="00000018">
      <w:pPr>
        <w:ind w:left="851" w:hanging="567"/>
        <w:jc w:val="both"/>
        <w:rPr>
          <w:color w:val="0050d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851" w:hanging="567"/>
        <w:jc w:val="both"/>
        <w:rPr>
          <w:color w:val="0050d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jc w:val="both"/>
        <w:rPr>
          <w:color w:val="0050d2"/>
        </w:rPr>
      </w:pPr>
      <w:r w:rsidDel="00000000" w:rsidR="00000000" w:rsidRPr="00000000">
        <w:rPr>
          <w:color w:val="0050d2"/>
          <w:rtl w:val="0"/>
        </w:rPr>
        <w:t xml:space="preserve">3. Kostnaður við þátttöku í keppni erlendis</w:t>
      </w:r>
    </w:p>
    <w:p w:rsidR="00000000" w:rsidDel="00000000" w:rsidP="00000000" w:rsidRDefault="00000000" w:rsidRPr="00000000" w14:paraId="0000001B">
      <w:pPr>
        <w:ind w:left="851" w:hanging="567"/>
        <w:jc w:val="both"/>
        <w:rPr>
          <w:color w:val="0050d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851" w:hanging="567"/>
        <w:jc w:val="both"/>
        <w:rPr>
          <w:color w:val="0050d2"/>
        </w:rPr>
      </w:pPr>
      <w:r w:rsidDel="00000000" w:rsidR="00000000" w:rsidRPr="00000000">
        <w:rPr>
          <w:color w:val="0050d2"/>
          <w:rtl w:val="0"/>
        </w:rPr>
        <w:t xml:space="preserve">3.1</w:t>
        <w:tab/>
        <w:t xml:space="preserve">Fyrir þátttöku hvers einstaklings í móti erlendis árið verði innheimt frá hverju félagi fyrir hvern þann sem sannarlega fór í ferð og tók þátt í verkefninu alls </w:t>
      </w:r>
      <w:r w:rsidDel="00000000" w:rsidR="00000000" w:rsidRPr="00000000">
        <w:rPr>
          <w:b w:val="1"/>
          <w:bCs w:val="1"/>
          <w:color w:val="0050d2"/>
          <w:rtl w:val="0"/>
        </w:rPr>
        <w:t xml:space="preserve">83.000</w:t>
      </w:r>
      <w:r w:rsidDel="00000000" w:rsidR="00000000" w:rsidRPr="00000000">
        <w:rPr>
          <w:color w:val="0050d2"/>
          <w:rtl w:val="0"/>
        </w:rPr>
        <w:t xml:space="preserve">,- kr.</w:t>
      </w:r>
    </w:p>
    <w:p w:rsidR="00000000" w:rsidDel="00000000" w:rsidP="00000000" w:rsidRDefault="00000000" w:rsidRPr="00000000" w14:paraId="0000001D">
      <w:pPr>
        <w:ind w:left="851" w:hanging="567"/>
        <w:jc w:val="both"/>
        <w:rPr>
          <w:color w:val="0050d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851" w:hanging="567"/>
        <w:jc w:val="both"/>
        <w:rPr>
          <w:color w:val="0050d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jc w:val="both"/>
        <w:rPr>
          <w:color w:val="0050d2"/>
        </w:rPr>
      </w:pPr>
      <w:r w:rsidDel="00000000" w:rsidR="00000000" w:rsidRPr="00000000">
        <w:rPr>
          <w:color w:val="0050d2"/>
          <w:rtl w:val="0"/>
        </w:rPr>
        <w:t xml:space="preserve">4. Þjónustu / Iðkendagjöld FRÍ</w:t>
      </w:r>
    </w:p>
    <w:p w:rsidR="00000000" w:rsidDel="00000000" w:rsidP="00000000" w:rsidRDefault="00000000" w:rsidRPr="00000000" w14:paraId="00000020">
      <w:pPr>
        <w:ind w:left="851" w:hanging="567"/>
        <w:jc w:val="both"/>
        <w:rPr>
          <w:color w:val="0050d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851" w:hanging="567"/>
        <w:jc w:val="both"/>
        <w:rPr>
          <w:color w:val="0050d2"/>
        </w:rPr>
      </w:pPr>
      <w:r w:rsidDel="00000000" w:rsidR="00000000" w:rsidRPr="00000000">
        <w:rPr>
          <w:color w:val="0050d2"/>
          <w:rtl w:val="0"/>
        </w:rPr>
        <w:t xml:space="preserve">4.1</w:t>
        <w:tab/>
        <w:t xml:space="preserve">Fyrir skráða iðkendur 6 ára og eldri  í frjálsíþróttum samkvæmt starfsskýrslu ÍSÍ greiðast kr. </w:t>
      </w:r>
      <w:r w:rsidDel="00000000" w:rsidR="00000000" w:rsidRPr="00000000">
        <w:rPr>
          <w:b w:val="1"/>
          <w:bCs w:val="1"/>
          <w:color w:val="0050d2"/>
          <w:rtl w:val="0"/>
        </w:rPr>
        <w:t xml:space="preserve">1.900 </w:t>
      </w:r>
      <w:r w:rsidDel="00000000" w:rsidR="00000000" w:rsidRPr="00000000">
        <w:rPr>
          <w:color w:val="0050d2"/>
          <w:rtl w:val="0"/>
        </w:rPr>
        <w:t xml:space="preserve">til FRÍ.</w:t>
      </w:r>
    </w:p>
    <w:p w:rsidR="00000000" w:rsidDel="00000000" w:rsidP="00000000" w:rsidRDefault="00000000" w:rsidRPr="00000000" w14:paraId="00000022">
      <w:pPr>
        <w:ind w:left="851" w:hanging="567"/>
        <w:jc w:val="both"/>
        <w:rPr>
          <w:color w:val="0050d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851" w:hanging="567"/>
        <w:jc w:val="both"/>
        <w:rPr>
          <w:color w:val="0050d2"/>
        </w:rPr>
      </w:pPr>
      <w:r w:rsidDel="00000000" w:rsidR="00000000" w:rsidRPr="00000000">
        <w:rPr>
          <w:color w:val="0050d2"/>
          <w:rtl w:val="0"/>
        </w:rPr>
        <w:t xml:space="preserve">4.2 </w:t>
        <w:tab/>
        <w:t xml:space="preserve">Kostnaður vegna Global Calendar móts:</w:t>
      </w:r>
    </w:p>
    <w:p w:rsidR="00000000" w:rsidDel="00000000" w:rsidP="00000000" w:rsidRDefault="00000000" w:rsidRPr="00000000" w14:paraId="00000024">
      <w:pPr>
        <w:ind w:left="1287" w:hanging="567"/>
        <w:jc w:val="both"/>
        <w:rPr>
          <w:color w:val="0050d2"/>
        </w:rPr>
      </w:pPr>
      <w:r w:rsidDel="00000000" w:rsidR="00000000" w:rsidRPr="00000000">
        <w:rPr>
          <w:color w:val="0050d2"/>
          <w:rtl w:val="0"/>
        </w:rPr>
        <w:tab/>
        <w:t xml:space="preserve">Kostnaður vegna umsóknar er kr. </w:t>
      </w:r>
      <w:r w:rsidDel="00000000" w:rsidR="00000000" w:rsidRPr="00000000">
        <w:rPr>
          <w:b w:val="1"/>
          <w:bCs w:val="1"/>
          <w:color w:val="0050d2"/>
          <w:rtl w:val="0"/>
        </w:rPr>
        <w:t xml:space="preserve">5.600</w:t>
      </w:r>
      <w:r w:rsidDel="00000000" w:rsidR="00000000" w:rsidRPr="00000000">
        <w:rPr>
          <w:color w:val="0050d2"/>
          <w:rtl w:val="0"/>
        </w:rPr>
        <w:t xml:space="preserve">,- kr.</w:t>
      </w:r>
    </w:p>
    <w:p w:rsidR="00000000" w:rsidDel="00000000" w:rsidP="00000000" w:rsidRDefault="00000000" w:rsidRPr="00000000" w14:paraId="00000025">
      <w:pPr>
        <w:ind w:left="1287" w:hanging="567"/>
        <w:jc w:val="both"/>
        <w:rPr>
          <w:color w:val="0050d2"/>
        </w:rPr>
      </w:pPr>
      <w:r w:rsidDel="00000000" w:rsidR="00000000" w:rsidRPr="00000000">
        <w:rPr>
          <w:color w:val="0050d2"/>
          <w:rtl w:val="0"/>
        </w:rPr>
        <w:tab/>
        <w:t xml:space="preserve">Kostnaður vegna yfirdómara er kr. </w:t>
      </w:r>
      <w:r w:rsidDel="00000000" w:rsidR="00000000" w:rsidRPr="00000000">
        <w:rPr>
          <w:b w:val="1"/>
          <w:bCs w:val="1"/>
          <w:color w:val="0050d2"/>
          <w:rtl w:val="0"/>
        </w:rPr>
        <w:t xml:space="preserve">16.900</w:t>
      </w:r>
      <w:r w:rsidDel="00000000" w:rsidR="00000000" w:rsidRPr="00000000">
        <w:rPr>
          <w:color w:val="0050d2"/>
          <w:rtl w:val="0"/>
        </w:rPr>
        <w:t xml:space="preserve">,- kr fyrir fyrstu tvo klukkutímana og svo bætist kr. </w:t>
      </w:r>
      <w:r w:rsidDel="00000000" w:rsidR="00000000" w:rsidRPr="00000000">
        <w:rPr>
          <w:b w:val="1"/>
          <w:bCs w:val="1"/>
          <w:color w:val="0050d2"/>
          <w:rtl w:val="0"/>
        </w:rPr>
        <w:t xml:space="preserve">5.600</w:t>
      </w:r>
      <w:r w:rsidDel="00000000" w:rsidR="00000000" w:rsidRPr="00000000">
        <w:rPr>
          <w:color w:val="0050d2"/>
          <w:rtl w:val="0"/>
        </w:rPr>
        <w:t xml:space="preserve">,- kr við hvern klukkutíma.</w:t>
      </w:r>
    </w:p>
    <w:p w:rsidR="00000000" w:rsidDel="00000000" w:rsidP="00000000" w:rsidRDefault="00000000" w:rsidRPr="00000000" w14:paraId="00000026">
      <w:pPr>
        <w:ind w:left="851" w:hanging="567"/>
        <w:jc w:val="both"/>
        <w:rPr>
          <w:color w:val="0050d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851" w:hanging="567"/>
        <w:jc w:val="both"/>
        <w:rPr>
          <w:color w:val="0050d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851" w:hanging="567"/>
        <w:jc w:val="both"/>
        <w:rPr>
          <w:color w:val="0050d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851" w:hanging="567"/>
        <w:jc w:val="both"/>
        <w:rPr>
          <w:color w:val="0050d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851" w:hanging="567"/>
        <w:jc w:val="both"/>
        <w:rPr>
          <w:color w:val="0050d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851" w:hanging="567"/>
        <w:jc w:val="both"/>
        <w:rPr>
          <w:color w:val="0050d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jc w:val="both"/>
        <w:rPr>
          <w:color w:val="0050d2"/>
        </w:rPr>
      </w:pPr>
      <w:bookmarkStart w:colFirst="0" w:colLast="0" w:name="_heading=h.1s3rfg55vmrg" w:id="0"/>
      <w:bookmarkEnd w:id="0"/>
      <w:r w:rsidDel="00000000" w:rsidR="00000000" w:rsidRPr="00000000">
        <w:rPr>
          <w:color w:val="0050d2"/>
          <w:rtl w:val="0"/>
        </w:rPr>
        <w:t xml:space="preserve">5. Tafla yfir gjöld til skýringar</w:t>
      </w:r>
    </w:p>
    <w:p w:rsidR="00000000" w:rsidDel="00000000" w:rsidP="00000000" w:rsidRDefault="00000000" w:rsidRPr="00000000" w14:paraId="0000002D">
      <w:pPr>
        <w:widowControl w:val="0"/>
        <w:jc w:val="both"/>
        <w:rPr>
          <w:color w:val="0050d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1134"/>
        <w:gridCol w:w="1418"/>
        <w:gridCol w:w="1831"/>
        <w:gridCol w:w="1520"/>
        <w:gridCol w:w="1752"/>
        <w:tblGridChange w:id="0">
          <w:tblGrid>
            <w:gridCol w:w="1696"/>
            <w:gridCol w:w="1134"/>
            <w:gridCol w:w="1418"/>
            <w:gridCol w:w="1831"/>
            <w:gridCol w:w="1520"/>
            <w:gridCol w:w="1752"/>
          </w:tblGrid>
        </w:tblGridChange>
      </w:tblGrid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ind w:left="1287" w:hanging="1134"/>
              <w:rPr>
                <w:b w:val="1"/>
                <w:bCs w:val="1"/>
                <w:color w:val="0050d2"/>
              </w:rPr>
            </w:pPr>
            <w:r w:rsidDel="00000000" w:rsidR="00000000" w:rsidRPr="00000000">
              <w:rPr>
                <w:b w:val="1"/>
                <w:bCs w:val="1"/>
                <w:color w:val="0050d2"/>
                <w:rtl w:val="0"/>
              </w:rPr>
              <w:t xml:space="preserve">Flokkur</w:t>
            </w:r>
          </w:p>
        </w:tc>
        <w:tc>
          <w:tcPr/>
          <w:p w:rsidR="00000000" w:rsidDel="00000000" w:rsidP="00000000" w:rsidRDefault="00000000" w:rsidRPr="00000000" w14:paraId="0000002F">
            <w:pPr>
              <w:ind w:left="900" w:hanging="747"/>
              <w:jc w:val="center"/>
              <w:rPr>
                <w:b w:val="1"/>
                <w:bCs w:val="1"/>
                <w:color w:val="0050d2"/>
              </w:rPr>
            </w:pPr>
            <w:r w:rsidDel="00000000" w:rsidR="00000000" w:rsidRPr="00000000">
              <w:rPr>
                <w:b w:val="1"/>
                <w:bCs w:val="1"/>
                <w:color w:val="0050d2"/>
                <w:rtl w:val="0"/>
              </w:rPr>
              <w:t xml:space="preserve">Liður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b w:val="1"/>
                <w:bCs w:val="1"/>
                <w:color w:val="0050d2"/>
              </w:rPr>
            </w:pPr>
            <w:r w:rsidDel="00000000" w:rsidR="00000000" w:rsidRPr="00000000">
              <w:rPr>
                <w:b w:val="1"/>
                <w:bCs w:val="1"/>
                <w:color w:val="0050d2"/>
                <w:rtl w:val="0"/>
              </w:rPr>
              <w:t xml:space="preserve">Gjald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b w:val="1"/>
                <w:bCs w:val="1"/>
                <w:color w:val="0050d2"/>
              </w:rPr>
            </w:pPr>
            <w:r w:rsidDel="00000000" w:rsidR="00000000" w:rsidRPr="00000000">
              <w:rPr>
                <w:b w:val="1"/>
                <w:bCs w:val="1"/>
                <w:color w:val="0050d2"/>
                <w:rtl w:val="0"/>
              </w:rPr>
              <w:t xml:space="preserve">Liður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b w:val="1"/>
                <w:bCs w:val="1"/>
                <w:color w:val="0050d2"/>
              </w:rPr>
            </w:pPr>
            <w:r w:rsidDel="00000000" w:rsidR="00000000" w:rsidRPr="00000000">
              <w:rPr>
                <w:b w:val="1"/>
                <w:bCs w:val="1"/>
                <w:color w:val="0050d2"/>
                <w:rtl w:val="0"/>
              </w:rPr>
              <w:t xml:space="preserve">Gjald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b w:val="1"/>
                <w:bCs w:val="1"/>
                <w:color w:val="0050d2"/>
              </w:rPr>
            </w:pPr>
            <w:r w:rsidDel="00000000" w:rsidR="00000000" w:rsidRPr="00000000">
              <w:rPr>
                <w:b w:val="1"/>
                <w:bCs w:val="1"/>
                <w:color w:val="0050d2"/>
                <w:rtl w:val="0"/>
              </w:rPr>
              <w:t xml:space="preserve">Seinskráning*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ind w:left="1287" w:hanging="1134"/>
              <w:rPr>
                <w:b w:val="1"/>
                <w:bCs w:val="1"/>
                <w:color w:val="0050d2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50d2"/>
                <w:sz w:val="18"/>
                <w:szCs w:val="18"/>
                <w:rtl w:val="0"/>
              </w:rPr>
              <w:t xml:space="preserve">11-12 ára</w:t>
            </w:r>
          </w:p>
        </w:tc>
        <w:tc>
          <w:tcPr/>
          <w:p w:rsidR="00000000" w:rsidDel="00000000" w:rsidP="00000000" w:rsidRDefault="00000000" w:rsidRPr="00000000" w14:paraId="00000035">
            <w:pPr>
              <w:ind w:left="900" w:hanging="747"/>
              <w:jc w:val="center"/>
              <w:rPr>
                <w:color w:val="0050d2"/>
                <w:sz w:val="18"/>
                <w:szCs w:val="18"/>
              </w:rPr>
            </w:pPr>
            <w:r w:rsidDel="00000000" w:rsidR="00000000" w:rsidRPr="00000000">
              <w:rPr>
                <w:color w:val="0050d2"/>
                <w:sz w:val="18"/>
                <w:szCs w:val="18"/>
                <w:rtl w:val="0"/>
              </w:rPr>
              <w:t xml:space="preserve">Fjölþraut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color w:val="0050d2"/>
                <w:sz w:val="18"/>
                <w:szCs w:val="18"/>
              </w:rPr>
            </w:pPr>
            <w:r w:rsidDel="00000000" w:rsidR="00000000" w:rsidRPr="00000000">
              <w:rPr>
                <w:color w:val="0050d2"/>
                <w:sz w:val="18"/>
                <w:szCs w:val="18"/>
                <w:rtl w:val="0"/>
              </w:rPr>
              <w:t xml:space="preserve">4.700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color w:val="0050d2"/>
                <w:sz w:val="18"/>
                <w:szCs w:val="18"/>
              </w:rPr>
            </w:pPr>
            <w:r w:rsidDel="00000000" w:rsidR="00000000" w:rsidRPr="00000000">
              <w:rPr>
                <w:color w:val="0050d2"/>
                <w:sz w:val="18"/>
                <w:szCs w:val="18"/>
                <w:rtl w:val="0"/>
              </w:rPr>
              <w:t xml:space="preserve">Boðhlaupssveit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color w:val="0050d2"/>
                <w:sz w:val="18"/>
                <w:szCs w:val="18"/>
              </w:rPr>
            </w:pPr>
            <w:r w:rsidDel="00000000" w:rsidR="00000000" w:rsidRPr="00000000">
              <w:rPr>
                <w:color w:val="0050d2"/>
                <w:sz w:val="18"/>
                <w:szCs w:val="18"/>
                <w:rtl w:val="0"/>
              </w:rPr>
              <w:t xml:space="preserve">3.500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color w:val="0050d2"/>
                <w:sz w:val="18"/>
                <w:szCs w:val="18"/>
              </w:rPr>
            </w:pPr>
            <w:r w:rsidDel="00000000" w:rsidR="00000000" w:rsidRPr="00000000">
              <w:rPr>
                <w:color w:val="0050d2"/>
                <w:sz w:val="18"/>
                <w:szCs w:val="18"/>
                <w:rtl w:val="0"/>
              </w:rPr>
              <w:t xml:space="preserve">3 x gjald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ind w:left="1287" w:hanging="1134"/>
              <w:rPr>
                <w:b w:val="1"/>
                <w:bCs w:val="1"/>
                <w:color w:val="0050d2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50d2"/>
                <w:sz w:val="18"/>
                <w:szCs w:val="18"/>
                <w:rtl w:val="0"/>
              </w:rPr>
              <w:t xml:space="preserve">13-14 ára</w:t>
            </w:r>
          </w:p>
        </w:tc>
        <w:tc>
          <w:tcPr/>
          <w:p w:rsidR="00000000" w:rsidDel="00000000" w:rsidP="00000000" w:rsidRDefault="00000000" w:rsidRPr="00000000" w14:paraId="0000003B">
            <w:pPr>
              <w:ind w:left="900" w:hanging="747"/>
              <w:jc w:val="center"/>
              <w:rPr>
                <w:color w:val="0050d2"/>
                <w:sz w:val="18"/>
                <w:szCs w:val="18"/>
              </w:rPr>
            </w:pPr>
            <w:r w:rsidDel="00000000" w:rsidR="00000000" w:rsidRPr="00000000">
              <w:rPr>
                <w:color w:val="0050d2"/>
                <w:sz w:val="18"/>
                <w:szCs w:val="18"/>
                <w:rtl w:val="0"/>
              </w:rPr>
              <w:t xml:space="preserve">Grein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color w:val="0050d2"/>
                <w:sz w:val="18"/>
                <w:szCs w:val="18"/>
              </w:rPr>
            </w:pPr>
            <w:r w:rsidDel="00000000" w:rsidR="00000000" w:rsidRPr="00000000">
              <w:rPr>
                <w:color w:val="0050d2"/>
                <w:sz w:val="18"/>
                <w:szCs w:val="18"/>
                <w:rtl w:val="0"/>
              </w:rPr>
              <w:t xml:space="preserve">1.200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color w:val="0050d2"/>
                <w:sz w:val="18"/>
                <w:szCs w:val="18"/>
              </w:rPr>
            </w:pPr>
            <w:r w:rsidDel="00000000" w:rsidR="00000000" w:rsidRPr="00000000">
              <w:rPr>
                <w:color w:val="0050d2"/>
                <w:sz w:val="18"/>
                <w:szCs w:val="18"/>
                <w:rtl w:val="0"/>
              </w:rPr>
              <w:t xml:space="preserve">Boðhlaupssveit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color w:val="0050d2"/>
                <w:sz w:val="18"/>
                <w:szCs w:val="18"/>
              </w:rPr>
            </w:pPr>
            <w:r w:rsidDel="00000000" w:rsidR="00000000" w:rsidRPr="00000000">
              <w:rPr>
                <w:color w:val="0050d2"/>
                <w:sz w:val="18"/>
                <w:szCs w:val="18"/>
                <w:rtl w:val="0"/>
              </w:rPr>
              <w:t xml:space="preserve">3.500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color w:val="0050d2"/>
                <w:sz w:val="18"/>
                <w:szCs w:val="18"/>
              </w:rPr>
            </w:pPr>
            <w:r w:rsidDel="00000000" w:rsidR="00000000" w:rsidRPr="00000000">
              <w:rPr>
                <w:color w:val="0050d2"/>
                <w:sz w:val="18"/>
                <w:szCs w:val="18"/>
                <w:rtl w:val="0"/>
              </w:rPr>
              <w:t xml:space="preserve">3 x gjald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ind w:left="1287" w:hanging="1134"/>
              <w:rPr>
                <w:b w:val="1"/>
                <w:bCs w:val="1"/>
                <w:color w:val="0050d2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50d2"/>
                <w:sz w:val="18"/>
                <w:szCs w:val="18"/>
                <w:rtl w:val="0"/>
              </w:rPr>
              <w:t xml:space="preserve">15y/Bikar</w:t>
            </w:r>
          </w:p>
        </w:tc>
        <w:tc>
          <w:tcPr/>
          <w:p w:rsidR="00000000" w:rsidDel="00000000" w:rsidP="00000000" w:rsidRDefault="00000000" w:rsidRPr="00000000" w14:paraId="00000041">
            <w:pPr>
              <w:ind w:left="900" w:hanging="747"/>
              <w:jc w:val="center"/>
              <w:rPr>
                <w:color w:val="0050d2"/>
                <w:sz w:val="18"/>
                <w:szCs w:val="18"/>
              </w:rPr>
            </w:pPr>
            <w:r w:rsidDel="00000000" w:rsidR="00000000" w:rsidRPr="00000000">
              <w:rPr>
                <w:color w:val="0050d2"/>
                <w:sz w:val="18"/>
                <w:szCs w:val="18"/>
                <w:rtl w:val="0"/>
              </w:rPr>
              <w:t xml:space="preserve">Lið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color w:val="0050d2"/>
                <w:sz w:val="18"/>
                <w:szCs w:val="18"/>
              </w:rPr>
            </w:pPr>
            <w:r w:rsidDel="00000000" w:rsidR="00000000" w:rsidRPr="00000000">
              <w:rPr>
                <w:color w:val="0050d2"/>
                <w:sz w:val="18"/>
                <w:szCs w:val="18"/>
                <w:rtl w:val="0"/>
              </w:rPr>
              <w:t xml:space="preserve">35.600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color w:val="0050d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color w:val="0050d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color w:val="0050d2"/>
                <w:sz w:val="18"/>
                <w:szCs w:val="18"/>
              </w:rPr>
            </w:pPr>
            <w:r w:rsidDel="00000000" w:rsidR="00000000" w:rsidRPr="00000000">
              <w:rPr>
                <w:color w:val="0050d2"/>
                <w:sz w:val="18"/>
                <w:szCs w:val="18"/>
                <w:rtl w:val="0"/>
              </w:rPr>
              <w:t xml:space="preserve">Ekki leyfð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ind w:left="1287" w:hanging="1134"/>
              <w:rPr>
                <w:b w:val="1"/>
                <w:bCs w:val="1"/>
                <w:color w:val="0050d2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50d2"/>
                <w:sz w:val="18"/>
                <w:szCs w:val="18"/>
                <w:rtl w:val="0"/>
              </w:rPr>
              <w:t xml:space="preserve">15-99 ára</w:t>
            </w:r>
          </w:p>
        </w:tc>
        <w:tc>
          <w:tcPr/>
          <w:p w:rsidR="00000000" w:rsidDel="00000000" w:rsidP="00000000" w:rsidRDefault="00000000" w:rsidRPr="00000000" w14:paraId="00000047">
            <w:pPr>
              <w:ind w:left="900" w:hanging="747"/>
              <w:jc w:val="center"/>
              <w:rPr>
                <w:color w:val="0050d2"/>
                <w:sz w:val="18"/>
                <w:szCs w:val="18"/>
              </w:rPr>
            </w:pPr>
            <w:r w:rsidDel="00000000" w:rsidR="00000000" w:rsidRPr="00000000">
              <w:rPr>
                <w:color w:val="0050d2"/>
                <w:sz w:val="18"/>
                <w:szCs w:val="18"/>
                <w:rtl w:val="0"/>
              </w:rPr>
              <w:t xml:space="preserve">Grein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color w:val="0050d2"/>
                <w:sz w:val="18"/>
                <w:szCs w:val="18"/>
              </w:rPr>
            </w:pPr>
            <w:r w:rsidDel="00000000" w:rsidR="00000000" w:rsidRPr="00000000">
              <w:rPr>
                <w:color w:val="0050d2"/>
                <w:sz w:val="18"/>
                <w:szCs w:val="18"/>
                <w:rtl w:val="0"/>
              </w:rPr>
              <w:t xml:space="preserve">2.400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color w:val="0050d2"/>
                <w:sz w:val="18"/>
                <w:szCs w:val="18"/>
              </w:rPr>
            </w:pPr>
            <w:r w:rsidDel="00000000" w:rsidR="00000000" w:rsidRPr="00000000">
              <w:rPr>
                <w:color w:val="0050d2"/>
                <w:sz w:val="18"/>
                <w:szCs w:val="18"/>
                <w:rtl w:val="0"/>
              </w:rPr>
              <w:t xml:space="preserve">Boðhlaupssveit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color w:val="0050d2"/>
                <w:sz w:val="18"/>
                <w:szCs w:val="18"/>
              </w:rPr>
            </w:pPr>
            <w:r w:rsidDel="00000000" w:rsidR="00000000" w:rsidRPr="00000000">
              <w:rPr>
                <w:color w:val="0050d2"/>
                <w:sz w:val="18"/>
                <w:szCs w:val="18"/>
                <w:rtl w:val="0"/>
              </w:rPr>
              <w:t xml:space="preserve">4.700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color w:val="0050d2"/>
                <w:sz w:val="18"/>
                <w:szCs w:val="18"/>
              </w:rPr>
            </w:pPr>
            <w:r w:rsidDel="00000000" w:rsidR="00000000" w:rsidRPr="00000000">
              <w:rPr>
                <w:color w:val="0050d2"/>
                <w:sz w:val="18"/>
                <w:szCs w:val="18"/>
                <w:rtl w:val="0"/>
              </w:rPr>
              <w:t xml:space="preserve">3 x gjald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ind w:left="1287" w:hanging="1134"/>
              <w:rPr>
                <w:b w:val="1"/>
                <w:bCs w:val="1"/>
                <w:color w:val="0050d2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50d2"/>
                <w:sz w:val="18"/>
                <w:szCs w:val="18"/>
                <w:rtl w:val="0"/>
              </w:rPr>
              <w:t xml:space="preserve">15-99 ára/Bikar </w:t>
            </w:r>
          </w:p>
          <w:p w:rsidR="00000000" w:rsidDel="00000000" w:rsidP="00000000" w:rsidRDefault="00000000" w:rsidRPr="00000000" w14:paraId="0000004D">
            <w:pPr>
              <w:ind w:left="1287" w:hanging="1134"/>
              <w:rPr>
                <w:b w:val="1"/>
                <w:bCs w:val="1"/>
                <w:color w:val="0050d2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50d2"/>
                <w:sz w:val="18"/>
                <w:szCs w:val="18"/>
                <w:rtl w:val="0"/>
              </w:rPr>
              <w:t xml:space="preserve">15-99 ára/Bikar</w:t>
            </w:r>
          </w:p>
        </w:tc>
        <w:tc>
          <w:tcPr/>
          <w:p w:rsidR="00000000" w:rsidDel="00000000" w:rsidP="00000000" w:rsidRDefault="00000000" w:rsidRPr="00000000" w14:paraId="0000004E">
            <w:pPr>
              <w:ind w:left="900" w:hanging="747"/>
              <w:jc w:val="center"/>
              <w:rPr>
                <w:color w:val="0050d2"/>
                <w:sz w:val="18"/>
                <w:szCs w:val="18"/>
              </w:rPr>
            </w:pPr>
            <w:r w:rsidDel="00000000" w:rsidR="00000000" w:rsidRPr="00000000">
              <w:rPr>
                <w:color w:val="0050d2"/>
                <w:sz w:val="18"/>
                <w:szCs w:val="18"/>
                <w:rtl w:val="0"/>
              </w:rPr>
              <w:t xml:space="preserve">Lið</w:t>
            </w:r>
          </w:p>
          <w:p w:rsidR="00000000" w:rsidDel="00000000" w:rsidP="00000000" w:rsidRDefault="00000000" w:rsidRPr="00000000" w14:paraId="0000004F">
            <w:pPr>
              <w:ind w:left="900" w:hanging="747"/>
              <w:jc w:val="center"/>
              <w:rPr>
                <w:color w:val="0050d2"/>
                <w:sz w:val="18"/>
                <w:szCs w:val="18"/>
              </w:rPr>
            </w:pPr>
            <w:r w:rsidDel="00000000" w:rsidR="00000000" w:rsidRPr="00000000">
              <w:rPr>
                <w:color w:val="0050d2"/>
                <w:sz w:val="18"/>
                <w:szCs w:val="18"/>
                <w:rtl w:val="0"/>
              </w:rPr>
              <w:t xml:space="preserve">Lið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color w:val="0050d2"/>
                <w:sz w:val="18"/>
                <w:szCs w:val="18"/>
              </w:rPr>
            </w:pPr>
            <w:r w:rsidDel="00000000" w:rsidR="00000000" w:rsidRPr="00000000">
              <w:rPr>
                <w:color w:val="0050d2"/>
                <w:sz w:val="18"/>
                <w:szCs w:val="18"/>
                <w:rtl w:val="0"/>
              </w:rPr>
              <w:t xml:space="preserve">58.200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color w:val="0050d2"/>
                <w:sz w:val="18"/>
                <w:szCs w:val="18"/>
              </w:rPr>
            </w:pPr>
            <w:r w:rsidDel="00000000" w:rsidR="00000000" w:rsidRPr="00000000">
              <w:rPr>
                <w:color w:val="0050d2"/>
                <w:sz w:val="18"/>
                <w:szCs w:val="18"/>
                <w:rtl w:val="0"/>
              </w:rPr>
              <w:t xml:space="preserve">70.000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right"/>
              <w:rPr>
                <w:color w:val="0050d2"/>
                <w:sz w:val="18"/>
                <w:szCs w:val="18"/>
              </w:rPr>
            </w:pPr>
            <w:r w:rsidDel="00000000" w:rsidR="00000000" w:rsidRPr="00000000">
              <w:rPr>
                <w:color w:val="0050d2"/>
                <w:sz w:val="18"/>
                <w:szCs w:val="18"/>
                <w:rtl w:val="0"/>
              </w:rPr>
              <w:t xml:space="preserve">Eins dags keppni</w:t>
            </w:r>
          </w:p>
          <w:p w:rsidR="00000000" w:rsidDel="00000000" w:rsidP="00000000" w:rsidRDefault="00000000" w:rsidRPr="00000000" w14:paraId="00000053">
            <w:pPr>
              <w:jc w:val="right"/>
              <w:rPr>
                <w:color w:val="0050d2"/>
                <w:sz w:val="18"/>
                <w:szCs w:val="18"/>
              </w:rPr>
            </w:pPr>
            <w:r w:rsidDel="00000000" w:rsidR="00000000" w:rsidRPr="00000000">
              <w:rPr>
                <w:color w:val="0050d2"/>
                <w:sz w:val="18"/>
                <w:szCs w:val="18"/>
                <w:rtl w:val="0"/>
              </w:rPr>
              <w:t xml:space="preserve">2ja daga keppni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color w:val="0050d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color w:val="0050d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color w:val="0050d2"/>
                <w:sz w:val="18"/>
                <w:szCs w:val="18"/>
              </w:rPr>
            </w:pPr>
            <w:r w:rsidDel="00000000" w:rsidR="00000000" w:rsidRPr="00000000">
              <w:rPr>
                <w:color w:val="0050d2"/>
                <w:sz w:val="18"/>
                <w:szCs w:val="18"/>
                <w:rtl w:val="0"/>
              </w:rPr>
              <w:t xml:space="preserve">Ekki leyfð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color w:val="0050d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ind w:left="1287" w:hanging="1134"/>
              <w:rPr>
                <w:b w:val="1"/>
                <w:bCs w:val="1"/>
                <w:color w:val="0050d2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50d2"/>
                <w:sz w:val="18"/>
                <w:szCs w:val="18"/>
                <w:rtl w:val="0"/>
              </w:rPr>
              <w:t xml:space="preserve">15-99 ára</w:t>
            </w:r>
          </w:p>
        </w:tc>
        <w:tc>
          <w:tcPr/>
          <w:p w:rsidR="00000000" w:rsidDel="00000000" w:rsidP="00000000" w:rsidRDefault="00000000" w:rsidRPr="00000000" w14:paraId="00000059">
            <w:pPr>
              <w:ind w:left="900" w:hanging="747"/>
              <w:jc w:val="center"/>
              <w:rPr>
                <w:color w:val="0050d2"/>
                <w:sz w:val="18"/>
                <w:szCs w:val="18"/>
              </w:rPr>
            </w:pPr>
            <w:r w:rsidDel="00000000" w:rsidR="00000000" w:rsidRPr="00000000">
              <w:rPr>
                <w:color w:val="0050d2"/>
                <w:sz w:val="18"/>
                <w:szCs w:val="18"/>
                <w:rtl w:val="0"/>
              </w:rPr>
              <w:t xml:space="preserve">Fjölþraut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color w:val="0050d2"/>
                <w:sz w:val="18"/>
                <w:szCs w:val="18"/>
              </w:rPr>
            </w:pPr>
            <w:r w:rsidDel="00000000" w:rsidR="00000000" w:rsidRPr="00000000">
              <w:rPr>
                <w:color w:val="0050d2"/>
                <w:sz w:val="18"/>
                <w:szCs w:val="18"/>
                <w:rtl w:val="0"/>
              </w:rPr>
              <w:t xml:space="preserve">11.800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color w:val="0050d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color w:val="0050d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color w:val="0050d2"/>
                <w:sz w:val="18"/>
                <w:szCs w:val="18"/>
              </w:rPr>
            </w:pPr>
            <w:r w:rsidDel="00000000" w:rsidR="00000000" w:rsidRPr="00000000">
              <w:rPr>
                <w:color w:val="0050d2"/>
                <w:sz w:val="18"/>
                <w:szCs w:val="18"/>
                <w:rtl w:val="0"/>
              </w:rPr>
              <w:t xml:space="preserve">3 x gjald</w:t>
            </w:r>
          </w:p>
        </w:tc>
      </w:tr>
    </w:tbl>
    <w:p w:rsidR="00000000" w:rsidDel="00000000" w:rsidP="00000000" w:rsidRDefault="00000000" w:rsidRPr="00000000" w14:paraId="0000005E">
      <w:pPr>
        <w:spacing w:after="160" w:line="259" w:lineRule="auto"/>
        <w:jc w:val="both"/>
        <w:rPr>
          <w:rFonts w:ascii="Verdana" w:cs="Verdana" w:eastAsia="Verdana" w:hAnsi="Verdana"/>
          <w:color w:val="0050d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60" w:line="259" w:lineRule="auto"/>
        <w:ind w:left="0" w:firstLine="0"/>
        <w:jc w:val="both"/>
        <w:rPr>
          <w:rFonts w:ascii="Verdana" w:cs="Verdana" w:eastAsia="Verdana" w:hAnsi="Verdana"/>
          <w:color w:val="0050d2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50d2"/>
          <w:sz w:val="18"/>
          <w:szCs w:val="18"/>
          <w:rtl w:val="0"/>
        </w:rPr>
        <w:t xml:space="preserve">*Seinskráning skal skilgreind í boðsbréfi bæði frá og til dagsetning, eftir til dagsetningu er skráning ekki heimiluð.</w:t>
      </w:r>
    </w:p>
    <w:p w:rsidR="00000000" w:rsidDel="00000000" w:rsidP="00000000" w:rsidRDefault="00000000" w:rsidRPr="00000000" w14:paraId="00000060">
      <w:pPr>
        <w:ind w:left="0" w:firstLine="0"/>
        <w:jc w:val="both"/>
        <w:rPr>
          <w:rFonts w:ascii="Verdana" w:cs="Verdana" w:eastAsia="Verdana" w:hAnsi="Verdana"/>
          <w:color w:val="0050d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2"/>
        <w:jc w:val="both"/>
        <w:rPr>
          <w:color w:val="0050d2"/>
        </w:rPr>
      </w:pPr>
      <w:bookmarkStart w:colFirst="0" w:colLast="0" w:name="_heading=h.h2rx6lsavgtj" w:id="1"/>
      <w:bookmarkEnd w:id="1"/>
      <w:r w:rsidDel="00000000" w:rsidR="00000000" w:rsidRPr="00000000">
        <w:rPr>
          <w:color w:val="0050d2"/>
          <w:rtl w:val="0"/>
        </w:rPr>
        <w:t xml:space="preserve">6. Gjaldskrá og fyrirvari</w:t>
      </w:r>
    </w:p>
    <w:p w:rsidR="00000000" w:rsidDel="00000000" w:rsidP="00000000" w:rsidRDefault="00000000" w:rsidRPr="00000000" w14:paraId="00000062">
      <w:pPr>
        <w:ind w:left="0" w:firstLine="0"/>
        <w:jc w:val="both"/>
        <w:rPr>
          <w:color w:val="0050d2"/>
        </w:rPr>
      </w:pPr>
      <w:r w:rsidDel="00000000" w:rsidR="00000000" w:rsidRPr="00000000">
        <w:rPr>
          <w:color w:val="0050d2"/>
          <w:rtl w:val="0"/>
        </w:rPr>
        <w:t xml:space="preserve">Gjaldskrá næsta árs skal að jafnaði kynnt að vori, á ársþingi, eða formannafundi þau ár sem ársþing er ekki haldið.</w:t>
      </w:r>
    </w:p>
    <w:p w:rsidR="00000000" w:rsidDel="00000000" w:rsidP="00000000" w:rsidRDefault="00000000" w:rsidRPr="00000000" w14:paraId="00000063">
      <w:pPr>
        <w:ind w:left="851" w:hanging="567"/>
        <w:jc w:val="both"/>
        <w:rPr>
          <w:color w:val="0050d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color w:val="0050d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851" w:hanging="567"/>
        <w:jc w:val="both"/>
        <w:rPr>
          <w:color w:val="0050d2"/>
        </w:rPr>
      </w:pPr>
      <w:r w:rsidDel="00000000" w:rsidR="00000000" w:rsidRPr="00000000">
        <w:rPr>
          <w:color w:val="0050d2"/>
          <w:rtl w:val="0"/>
        </w:rPr>
        <w:tab/>
      </w:r>
    </w:p>
    <w:p w:rsidR="00000000" w:rsidDel="00000000" w:rsidP="00000000" w:rsidRDefault="00000000" w:rsidRPr="00000000" w14:paraId="00000066">
      <w:pPr>
        <w:pStyle w:val="Heading2"/>
        <w:ind w:left="851" w:hanging="851"/>
        <w:jc w:val="both"/>
        <w:rPr>
          <w:color w:val="0050d2"/>
        </w:rPr>
      </w:pPr>
      <w:r w:rsidDel="00000000" w:rsidR="00000000" w:rsidRPr="00000000">
        <w:rPr>
          <w:color w:val="0050d2"/>
          <w:rtl w:val="0"/>
        </w:rPr>
        <w:t xml:space="preserve">Saga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851" w:hanging="567"/>
        <w:jc w:val="both"/>
        <w:rPr>
          <w:color w:val="0050d2"/>
        </w:rPr>
      </w:pPr>
      <w:r w:rsidDel="00000000" w:rsidR="00000000" w:rsidRPr="00000000">
        <w:rPr>
          <w:color w:val="0050d2"/>
          <w:rtl w:val="0"/>
        </w:rPr>
        <w:t xml:space="preserve">Ný reglugerð gefin út af stjórn 22. desember 2022, byggð á reglugerð nr. 23. Send út til kynningar á hreyfinguna. Yfirfarið af stjórn 10.01.0223 eftir innsendar athugasemdir aðildarfélaga.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851" w:hanging="567"/>
        <w:jc w:val="both"/>
        <w:rPr>
          <w:color w:val="0050d2"/>
        </w:rPr>
      </w:pPr>
      <w:r w:rsidDel="00000000" w:rsidR="00000000" w:rsidRPr="00000000">
        <w:rPr>
          <w:color w:val="0050d2"/>
          <w:rtl w:val="0"/>
        </w:rPr>
        <w:t xml:space="preserve">Uppfærð að loknu þingi 2024, töflu bætt við til skýringa og bætt við Global Calendar mótagjaldi.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851" w:hanging="567"/>
        <w:jc w:val="both"/>
        <w:rPr>
          <w:color w:val="0050d2"/>
        </w:rPr>
      </w:pPr>
      <w:r w:rsidDel="00000000" w:rsidR="00000000" w:rsidRPr="00000000">
        <w:rPr>
          <w:color w:val="0050d2"/>
          <w:rtl w:val="0"/>
        </w:rPr>
        <w:t xml:space="preserve">Uppfærð og kynnt á formannafundi des 2024, með vísitöluhækkunum á flestum liðum, nýjum lið nr 6 um gjaldskrá og fyrirvara, auk breytingar á gjaldi fyrir tveggja daga bikarkeppni.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851" w:hanging="567"/>
        <w:jc w:val="both"/>
        <w:rPr>
          <w:color w:val="0050d2"/>
        </w:rPr>
      </w:pPr>
      <w:r w:rsidDel="00000000" w:rsidR="00000000" w:rsidRPr="00000000">
        <w:rPr>
          <w:color w:val="0050d2"/>
          <w:rtl w:val="0"/>
        </w:rPr>
        <w:t xml:space="preserve">Uppfærð og kynnt á formannafundi apríl 2025, með vísitöluhækkunum.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851" w:hanging="567"/>
        <w:jc w:val="both"/>
        <w:rPr>
          <w:color w:val="0050d2"/>
        </w:rPr>
      </w:pPr>
      <w:r w:rsidDel="00000000" w:rsidR="00000000" w:rsidRPr="00000000">
        <w:rPr>
          <w:color w:val="0050d2"/>
          <w:rtl w:val="0"/>
        </w:rPr>
        <w:t xml:space="preserve">Uppfærð og kynnt á þingi apríl 2026, með vísitöluhækkunum.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0" w:firstLine="0"/>
        <w:rPr>
          <w:rFonts w:ascii="Arial" w:cs="Arial" w:eastAsia="Arial" w:hAnsi="Arial"/>
          <w:color w:val="0050d2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99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Verdana"/>
  <w:font w:name="Arial"/>
  <w:font w:name="Beausite Classic"/>
  <w:font w:name="Beausite Classic Light"/>
  <w:font w:name="Beausite Classic Semibol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right"/>
      <w:rPr>
        <w:color w:val="0050d2"/>
      </w:rPr>
    </w:pPr>
    <w:r w:rsidDel="00000000" w:rsidR="00000000" w:rsidRPr="00000000">
      <w:rPr>
        <w:color w:val="0050d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1492331</wp:posOffset>
          </wp:positionH>
          <wp:positionV relativeFrom="paragraph">
            <wp:posOffset>59689</wp:posOffset>
          </wp:positionV>
          <wp:extent cx="2546856" cy="155743"/>
          <wp:effectExtent b="0" l="0" r="0" t="0"/>
          <wp:wrapNone/>
          <wp:docPr id="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46856" cy="15574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4789708</wp:posOffset>
          </wp:positionH>
          <wp:positionV relativeFrom="paragraph">
            <wp:posOffset>-129679</wp:posOffset>
          </wp:positionV>
          <wp:extent cx="1332865" cy="448310"/>
          <wp:effectExtent b="0" l="0" r="0" t="0"/>
          <wp:wrapNone/>
          <wp:docPr descr="Icon&#10;&#10;Description automatically generated" id="16" name="image2.png"/>
          <a:graphic>
            <a:graphicData uri="http://schemas.openxmlformats.org/drawingml/2006/picture">
              <pic:pic>
                <pic:nvPicPr>
                  <pic:cNvPr descr="Icon&#10;&#10;Description automatically generated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2865" cy="4483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3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eausite Classic Light" w:cs="Beausite Classic Light" w:eastAsia="Beausite Classic Light" w:hAnsi="Beausite Classic Light"/>
        <w:lang w:val="is"/>
      </w:rPr>
    </w:rPrDefault>
    <w:pPrDefault>
      <w:pPr>
        <w:ind w:left="567" w:hanging="1134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rFonts w:ascii="Beausite Classic" w:cs="Beausite Classic" w:eastAsia="Beausite Classic" w:hAnsi="Beausite Classic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rFonts w:ascii="Beausite Classic Semibold" w:cs="Beausite Classic Semibold" w:eastAsia="Beausite Classic Semibold" w:hAnsi="Beausite Classic Semibold"/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</w:pPr>
    <w:rPr>
      <w:i w:val="1"/>
      <w:iCs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Heading7">
    <w:name w:val="heading 7"/>
    <w:basedOn w:val="Normal"/>
    <w:next w:val="Normal"/>
    <w:link w:val="Heading7Char"/>
    <w:semiHidden w:val="1"/>
    <w:unhideWhenUsed w:val="1"/>
    <w:qFormat w:val="1"/>
    <w:rsid w:val="009B6C0F"/>
    <w:pPr>
      <w:keepNext w:val="1"/>
      <w:keepLines w:val="1"/>
      <w:spacing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9">
    <w:name w:val="heading 9"/>
    <w:basedOn w:val="Normal"/>
    <w:next w:val="Normal"/>
    <w:link w:val="Heading9Char"/>
    <w:qFormat w:val="1"/>
    <w:rsid w:val="003B731C"/>
    <w:pPr>
      <w:keepNext w:val="1"/>
      <w:outlineLvl w:val="8"/>
    </w:pPr>
    <w:rPr>
      <w:rFonts w:eastAsia="Times"/>
      <w:b w:val="1"/>
      <w:sz w:val="22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B064A"/>
    <w:pPr>
      <w:numPr>
        <w:numId w:val="2"/>
      </w:numPr>
      <w:spacing w:after="200" w:line="276" w:lineRule="auto"/>
      <w:contextualSpacing w:val="1"/>
    </w:pPr>
    <w:rPr>
      <w:rFonts w:cstheme="minorBidi"/>
      <w:lang w:eastAsia="en-US"/>
    </w:rPr>
  </w:style>
  <w:style w:type="paragraph" w:styleId="Default" w:customStyle="1">
    <w:name w:val="Default"/>
    <w:rsid w:val="008F34BA"/>
    <w:pPr>
      <w:autoSpaceDE w:val="0"/>
      <w:autoSpaceDN w:val="0"/>
      <w:adjustRightInd w:val="0"/>
    </w:pPr>
    <w:rPr>
      <w:color w:val="000000"/>
    </w:rPr>
  </w:style>
  <w:style w:type="character" w:styleId="Heading4Char" w:customStyle="1">
    <w:name w:val="Heading 4 Char"/>
    <w:basedOn w:val="DefaultParagraphFont"/>
    <w:link w:val="Heading4"/>
    <w:uiPriority w:val="9"/>
    <w:rsid w:val="003B731C"/>
    <w:rPr>
      <w:rFonts w:ascii="Times" w:eastAsia="Times New Roman" w:hAnsi="Times"/>
      <w:i w:val="1"/>
      <w:sz w:val="22"/>
      <w:lang w:val="en-US"/>
    </w:rPr>
  </w:style>
  <w:style w:type="character" w:styleId="Heading9Char" w:customStyle="1">
    <w:name w:val="Heading 9 Char"/>
    <w:basedOn w:val="DefaultParagraphFont"/>
    <w:link w:val="Heading9"/>
    <w:rsid w:val="003B731C"/>
    <w:rPr>
      <w:rFonts w:ascii="Times" w:eastAsia="Times" w:hAnsi="Times"/>
      <w:b w:val="1"/>
      <w:sz w:val="22"/>
    </w:rPr>
  </w:style>
  <w:style w:type="paragraph" w:styleId="Quote">
    <w:name w:val="Quote"/>
    <w:basedOn w:val="Normal"/>
    <w:link w:val="QuoteChar"/>
    <w:qFormat w:val="1"/>
    <w:rsid w:val="003B731C"/>
    <w:pPr>
      <w:tabs>
        <w:tab w:val="left" w:pos="360"/>
      </w:tabs>
      <w:ind w:firstLine="360"/>
    </w:pPr>
    <w:rPr>
      <w:i w:val="1"/>
      <w:sz w:val="22"/>
      <w:lang w:eastAsia="en-US" w:val="en-US"/>
    </w:rPr>
  </w:style>
  <w:style w:type="character" w:styleId="QuoteChar" w:customStyle="1">
    <w:name w:val="Quote Char"/>
    <w:basedOn w:val="DefaultParagraphFont"/>
    <w:link w:val="Quote"/>
    <w:rsid w:val="003B731C"/>
    <w:rPr>
      <w:rFonts w:ascii="Times" w:eastAsia="Times New Roman" w:hAnsi="Times"/>
      <w:i w:val="1"/>
      <w:sz w:val="22"/>
      <w:lang w:val="en-US"/>
    </w:rPr>
  </w:style>
  <w:style w:type="paragraph" w:styleId="Header">
    <w:name w:val="header"/>
    <w:basedOn w:val="Normal"/>
    <w:link w:val="HeaderChar"/>
    <w:uiPriority w:val="99"/>
    <w:rsid w:val="003B731C"/>
    <w:pPr>
      <w:tabs>
        <w:tab w:val="center" w:pos="4153"/>
        <w:tab w:val="right" w:pos="8306"/>
      </w:tabs>
    </w:pPr>
    <w:rPr>
      <w:rFonts w:eastAsia="Times"/>
      <w:sz w:val="22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3B731C"/>
    <w:rPr>
      <w:rFonts w:ascii="Times" w:eastAsia="Times" w:hAnsi="Times"/>
      <w:sz w:val="22"/>
    </w:rPr>
  </w:style>
  <w:style w:type="paragraph" w:styleId="List2">
    <w:name w:val="List 2"/>
    <w:basedOn w:val="Normal"/>
    <w:uiPriority w:val="99"/>
    <w:rsid w:val="00CF253B"/>
    <w:pPr>
      <w:autoSpaceDE w:val="0"/>
      <w:autoSpaceDN w:val="0"/>
      <w:ind w:left="720" w:hanging="360"/>
    </w:pPr>
    <w:rPr>
      <w:rFonts w:ascii="Times New Roman" w:hAnsi="Times New Roman"/>
      <w:lang w:eastAsia="en-US" w:val="en-US"/>
    </w:rPr>
  </w:style>
  <w:style w:type="paragraph" w:styleId="List3">
    <w:name w:val="List 3"/>
    <w:basedOn w:val="Normal"/>
    <w:uiPriority w:val="99"/>
    <w:rsid w:val="00CF253B"/>
    <w:pPr>
      <w:autoSpaceDE w:val="0"/>
      <w:autoSpaceDN w:val="0"/>
      <w:ind w:left="1080" w:hanging="360"/>
    </w:pPr>
    <w:rPr>
      <w:rFonts w:ascii="Times New Roman" w:hAnsi="Times New Roman"/>
      <w:lang w:eastAsia="en-US" w:val="en-US"/>
    </w:rPr>
  </w:style>
  <w:style w:type="paragraph" w:styleId="BodyText">
    <w:name w:val="Body Text"/>
    <w:basedOn w:val="Normal"/>
    <w:link w:val="BodyTextChar"/>
    <w:uiPriority w:val="99"/>
    <w:rsid w:val="00CF253B"/>
    <w:pPr>
      <w:autoSpaceDE w:val="0"/>
      <w:autoSpaceDN w:val="0"/>
    </w:pPr>
    <w:rPr>
      <w:rFonts w:ascii="Times New Roman" w:hAnsi="Times New Roman"/>
      <w:lang w:eastAsia="en-US" w:val="en-US"/>
    </w:rPr>
  </w:style>
  <w:style w:type="character" w:styleId="BodyTextChar" w:customStyle="1">
    <w:name w:val="Body Text Char"/>
    <w:basedOn w:val="DefaultParagraphFont"/>
    <w:link w:val="BodyText"/>
    <w:uiPriority w:val="99"/>
    <w:rsid w:val="00CF253B"/>
    <w:rPr>
      <w:rFonts w:eastAsia="Times New Roman"/>
      <w:lang w:val="en-US"/>
    </w:rPr>
  </w:style>
  <w:style w:type="paragraph" w:styleId="List4">
    <w:name w:val="List 4"/>
    <w:basedOn w:val="Normal"/>
    <w:uiPriority w:val="99"/>
    <w:rsid w:val="00CF253B"/>
    <w:pPr>
      <w:autoSpaceDE w:val="0"/>
      <w:autoSpaceDN w:val="0"/>
      <w:ind w:left="1440" w:hanging="360"/>
    </w:pPr>
    <w:rPr>
      <w:rFonts w:ascii="Times New Roman" w:hAnsi="Times New Roman"/>
      <w:lang w:eastAsia="en-US" w:val="en-US"/>
    </w:rPr>
  </w:style>
  <w:style w:type="paragraph" w:styleId="List">
    <w:name w:val="List"/>
    <w:basedOn w:val="Normal"/>
    <w:uiPriority w:val="99"/>
    <w:rsid w:val="00CF253B"/>
    <w:pPr>
      <w:autoSpaceDE w:val="0"/>
      <w:autoSpaceDN w:val="0"/>
      <w:ind w:left="360" w:hanging="360"/>
    </w:pPr>
    <w:rPr>
      <w:rFonts w:ascii="Times New Roman" w:hAnsi="Times New Roman"/>
      <w:lang w:eastAsia="en-US" w:val="en-US"/>
    </w:rPr>
  </w:style>
  <w:style w:type="paragraph" w:styleId="BodyText3">
    <w:name w:val="Body Text 3"/>
    <w:basedOn w:val="Normal"/>
    <w:link w:val="BodyText3Char"/>
    <w:uiPriority w:val="99"/>
    <w:rsid w:val="00CF253B"/>
    <w:pPr>
      <w:autoSpaceDE w:val="0"/>
      <w:autoSpaceDN w:val="0"/>
      <w:jc w:val="center"/>
    </w:pPr>
    <w:rPr>
      <w:rFonts w:ascii="Times New Roman" w:hAnsi="Times New Roman"/>
      <w:b w:val="1"/>
      <w:bCs w:val="1"/>
      <w:sz w:val="12"/>
      <w:lang w:eastAsia="en-US" w:val="en-US"/>
    </w:rPr>
  </w:style>
  <w:style w:type="character" w:styleId="BodyText3Char" w:customStyle="1">
    <w:name w:val="Body Text 3 Char"/>
    <w:basedOn w:val="DefaultParagraphFont"/>
    <w:link w:val="BodyText3"/>
    <w:uiPriority w:val="99"/>
    <w:rsid w:val="00CF253B"/>
    <w:rPr>
      <w:rFonts w:eastAsia="Times New Roman"/>
      <w:b w:val="1"/>
      <w:bCs w:val="1"/>
      <w:sz w:val="12"/>
      <w:lang w:val="en-US"/>
    </w:rPr>
  </w:style>
  <w:style w:type="paragraph" w:styleId="BodyText2">
    <w:name w:val="Body Text 2"/>
    <w:basedOn w:val="Normal"/>
    <w:link w:val="BodyText2Char"/>
    <w:rsid w:val="00AF16D6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rsid w:val="00AF16D6"/>
    <w:rPr>
      <w:rFonts w:ascii="Times" w:hAnsi="Times"/>
      <w:sz w:val="24"/>
      <w:szCs w:val="24"/>
      <w:lang w:eastAsia="zh-CN"/>
    </w:rPr>
  </w:style>
  <w:style w:type="paragraph" w:styleId="NoSpacing">
    <w:name w:val="No Spacing"/>
    <w:uiPriority w:val="1"/>
    <w:qFormat w:val="1"/>
    <w:rsid w:val="00AF16D6"/>
    <w:rPr>
      <w:rFonts w:ascii="Arial" w:eastAsia="Cambria" w:hAnsi="Arial"/>
      <w:sz w:val="22"/>
      <w:lang w:val="en-GB"/>
    </w:rPr>
  </w:style>
  <w:style w:type="paragraph" w:styleId="Footer">
    <w:name w:val="footer"/>
    <w:basedOn w:val="Normal"/>
    <w:link w:val="FooterChar"/>
    <w:uiPriority w:val="99"/>
    <w:rsid w:val="00CB5743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B5743"/>
    <w:rPr>
      <w:rFonts w:ascii="Times" w:hAnsi="Times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CB5743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CB5743"/>
    <w:rPr>
      <w:rFonts w:ascii="Tahoma" w:cs="Tahoma" w:hAnsi="Tahoma"/>
      <w:sz w:val="16"/>
      <w:szCs w:val="16"/>
      <w:lang w:eastAsia="zh-CN"/>
    </w:rPr>
  </w:style>
  <w:style w:type="character" w:styleId="Heading7Char" w:customStyle="1">
    <w:name w:val="Heading 7 Char"/>
    <w:basedOn w:val="DefaultParagraphFont"/>
    <w:link w:val="Heading7"/>
    <w:semiHidden w:val="1"/>
    <w:rsid w:val="009B6C0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4"/>
      <w:szCs w:val="24"/>
      <w:lang w:eastAsia="zh-CN"/>
    </w:rPr>
  </w:style>
  <w:style w:type="character" w:styleId="Heading3Char" w:customStyle="1">
    <w:name w:val="Heading 3 Char"/>
    <w:basedOn w:val="DefaultParagraphFont"/>
    <w:link w:val="Heading3"/>
    <w:semiHidden w:val="1"/>
    <w:rsid w:val="003242BE"/>
    <w:rPr>
      <w:rFonts w:asciiTheme="majorHAnsi" w:cstheme="majorBidi" w:eastAsiaTheme="majorEastAsia" w:hAnsiTheme="majorHAnsi"/>
      <w:b w:val="1"/>
      <w:bCs w:val="1"/>
      <w:color w:val="4f81bd" w:themeColor="accent1"/>
      <w:sz w:val="24"/>
      <w:szCs w:val="24"/>
      <w:lang w:eastAsia="zh-CN"/>
    </w:rPr>
  </w:style>
  <w:style w:type="character" w:styleId="CommentReference">
    <w:name w:val="annotation reference"/>
    <w:basedOn w:val="DefaultParagraphFont"/>
    <w:semiHidden w:val="1"/>
    <w:unhideWhenUsed w:val="1"/>
    <w:rsid w:val="001A1CD8"/>
    <w:rPr>
      <w:sz w:val="18"/>
      <w:szCs w:val="18"/>
    </w:rPr>
  </w:style>
  <w:style w:type="paragraph" w:styleId="CommentText">
    <w:name w:val="annotation text"/>
    <w:basedOn w:val="Normal"/>
    <w:link w:val="CommentTextChar"/>
    <w:unhideWhenUsed w:val="1"/>
    <w:rsid w:val="001A1CD8"/>
  </w:style>
  <w:style w:type="character" w:styleId="CommentTextChar" w:customStyle="1">
    <w:name w:val="Comment Text Char"/>
    <w:basedOn w:val="DefaultParagraphFont"/>
    <w:link w:val="CommentText"/>
    <w:rsid w:val="001A1CD8"/>
    <w:rPr>
      <w:rFonts w:ascii="Times" w:hAnsi="Times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 w:val="1"/>
    <w:unhideWhenUsed w:val="1"/>
    <w:rsid w:val="001A1CD8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semiHidden w:val="1"/>
    <w:rsid w:val="001A1CD8"/>
    <w:rPr>
      <w:rFonts w:ascii="Times" w:hAnsi="Times"/>
      <w:b w:val="1"/>
      <w:bCs w:val="1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 w:val="1"/>
    <w:unhideWhenUsed w:val="1"/>
    <w:rsid w:val="00064F62"/>
    <w:pPr>
      <w:spacing w:after="100" w:afterAutospacing="1" w:before="100" w:beforeAutospacing="1"/>
    </w:pPr>
    <w:rPr>
      <w:lang w:eastAsia="en-US" w:val="en-US"/>
    </w:rPr>
  </w:style>
  <w:style w:type="character" w:styleId="Hyperlink">
    <w:name w:val="Hyperlink"/>
    <w:basedOn w:val="DefaultParagraphFont"/>
    <w:uiPriority w:val="99"/>
    <w:semiHidden w:val="1"/>
    <w:unhideWhenUsed w:val="1"/>
    <w:rsid w:val="00064F62"/>
    <w:rPr>
      <w:color w:val="0000ff"/>
      <w:u w:val="single"/>
    </w:rPr>
  </w:style>
  <w:style w:type="paragraph" w:styleId="Revision">
    <w:name w:val="Revision"/>
    <w:hidden w:val="1"/>
    <w:uiPriority w:val="99"/>
    <w:semiHidden w:val="1"/>
    <w:rsid w:val="00D545C9"/>
    <w:rPr>
      <w:lang w:eastAsia="zh-CN"/>
    </w:rPr>
  </w:style>
  <w:style w:type="table" w:styleId="TableGrid">
    <w:name w:val="Table Grid"/>
    <w:basedOn w:val="TableNormal"/>
    <w:rsid w:val="00820D3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a4" w:customStyle="1">
    <w:basedOn w:val="TableNormal"/>
    <w:tblPr>
      <w:tblStyleRowBandSize w:val="1"/>
      <w:tblStyleColBandSize w:val="1"/>
    </w:tblPr>
  </w:style>
  <w:style w:type="character" w:styleId="Heading2Char" w:customStyle="1">
    <w:name w:val="Heading 2 Char"/>
    <w:basedOn w:val="DefaultParagraphFont"/>
    <w:link w:val="Heading2"/>
    <w:uiPriority w:val="9"/>
    <w:rsid w:val="00A5136E"/>
    <w:rPr>
      <w:rFonts w:ascii="Beausite Classic Semibold" w:eastAsia="Times New Roman" w:hAnsi="Beausite Classic Semibold" w:cstheme="minorHAnsi"/>
      <w:b w:val="1"/>
      <w:bCs w:val="1"/>
      <w:color w:val="000000" w:themeColor="text1"/>
      <w:sz w:val="28"/>
      <w:szCs w:val="28"/>
      <w:lang w:eastAsia="zh-CN"/>
    </w:rPr>
  </w:style>
  <w:style w:type="numbering" w:styleId="111111">
    <w:name w:val="Outline List 2"/>
    <w:basedOn w:val="NoList"/>
    <w:uiPriority w:val="99"/>
    <w:semiHidden w:val="1"/>
    <w:unhideWhenUsed w:val="1"/>
    <w:rsid w:val="0032419C"/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T5pU9Z0fun3ULvdTQ5Fu8HzAxw==">CgMxLjAyDmguMXMzcmZnNTV2bXJnMg5oLmgycng2bHNhdmd0ajgAciExdm4zRThWVU5fTjZzcHpSZ1pFVV9pYmlKT3B0eXBjMFE=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2026-03-26T17:40:00Z</dcterms:created>
  <dc:creator>asbjorn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dd6b2393-9c4a-48d5-abf4-b1756f3c1691</vt:lpwstr>
  </property>
</Properties>
</file>