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6480"/>
        </w:tabs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 </w:t>
        <w:tab/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620"/>
        </w:tabs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Flutningsaðili:</w:t>
      </w: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Stjórn FRÍ</w:t>
      </w:r>
    </w:p>
    <w:p w:rsidR="00000000" w:rsidDel="00000000" w:rsidP="00000000" w:rsidRDefault="00000000" w:rsidRPr="00000000" w14:paraId="00000003">
      <w:pPr>
        <w:tabs>
          <w:tab w:val="left" w:leader="none" w:pos="1620"/>
          <w:tab w:val="left" w:leader="none" w:pos="1440"/>
        </w:tabs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Kynnt af: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   </w:t>
        <w:tab/>
        <w:tab/>
        <w:t xml:space="preserve">Sonja Sif Jóhannsdótttir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TILLAGA AÐ BREYTINGU Á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LÖGUM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FRÍ</w:t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65. Frjálsíþróttaþing, haldið í Skógarseli í Reykjavík 10. og 11. apríl, samþykkir breytingu á lögum FRÍ.</w:t>
      </w:r>
    </w:p>
    <w:p w:rsidR="00000000" w:rsidDel="00000000" w:rsidP="00000000" w:rsidRDefault="00000000" w:rsidRPr="00000000" w14:paraId="00000008">
      <w:pPr>
        <w:spacing w:after="160" w:line="278.00000000000006" w:lineRule="auto"/>
        <w:ind w:left="0" w:firstLine="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ind w:left="0" w:firstLine="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15. grein laga FRÍ um skipan stjórnar verði svohljóðandi (breytingar feitletraðar):</w:t>
      </w:r>
    </w:p>
    <w:p w:rsidR="00000000" w:rsidDel="00000000" w:rsidP="00000000" w:rsidRDefault="00000000" w:rsidRPr="00000000" w14:paraId="0000000A">
      <w:pPr>
        <w:spacing w:after="160" w:line="278.00000000000006" w:lineRule="auto"/>
        <w:ind w:left="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Skipan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og kjör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stjórnar.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br w:type="textWrapping"/>
        <w:t xml:space="preserve">15.1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Stjórn FRÍ skipa fimm manns sem kos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Aptos" w:cs="Aptos" w:eastAsia="Aptos" w:hAnsi="Aptos"/>
          <w:strike w:val="1"/>
          <w:sz w:val="24"/>
          <w:szCs w:val="24"/>
          <w:rtl w:val="0"/>
        </w:rPr>
        <w:t xml:space="preserve">nir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eru á Frjálsíþróttaþingi. Kjósa skal fimm varamenn og skulu þeir taka sæti í aðalstjórn í sömu röð og þeir eru kosnir eða bornir upp.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Hlutfall hvors kyns má ekki vera lægra en 40% í stjórn.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15.2 Þau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sem kjörin eru í stjórn skulu vera lögráða og ekki hafa á síðustu þremur árum hlotið dóm fyrir refsiverðan verknað samkvæmt almennum hegningarlögum eða lögum um hlutafélög, einkahlutafélög, bókhald, ársreikninga eða skattalögum. Þá skal bú þeirra ekki hafa verið tekið til gjaldþrotaskipta á síðastliðnum þremur árum.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15.3 Einstaklingur skal ekki sitja lengur en 12 ár sem formaður og 12 ár sem almennur stjórnarmaður, eða samtals í 24 ár. 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8.00000000000006" w:lineRule="auto"/>
        <w:ind w:left="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Skipan og hlutverk stjórnar skal vera eftirfarandi:</w:t>
        <w:br w:type="textWrapping"/>
        <w:t xml:space="preserve">1. Formaður, sem kosinn er sérstaklega.</w:t>
        <w:br w:type="textWrapping"/>
        <w:t xml:space="preserve">Forfallist formaður varanlega, eða segi af sér, skal stjórnin koma sér saman um hver tekur við formannsembættinu fram að næsta þingi eða aukaþingi.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 Formaður sem segir af sér getur þó áfram setið sem óbreyttur stjórnarmaður fram að næsta þingi.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br w:type="textWrapping"/>
        <w:t xml:space="preserve">2. Aðrir stjórnarmenn skipta með sér verkum sem hér segir:</w:t>
      </w:r>
    </w:p>
    <w:p w:rsidR="00000000" w:rsidDel="00000000" w:rsidP="00000000" w:rsidRDefault="00000000" w:rsidRPr="00000000" w14:paraId="0000000E">
      <w:pPr>
        <w:spacing w:after="0" w:line="278.00000000000006" w:lineRule="auto"/>
        <w:ind w:left="108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a) Varaformaður.</w:t>
        <w:br w:type="textWrapping"/>
        <w:t xml:space="preserve">b) Ritari.</w:t>
        <w:br w:type="textWrapping"/>
        <w:t xml:space="preserve">c) Gjaldkeri, sem jafnframt er formaður fjárhagsnefndar. </w:t>
      </w:r>
    </w:p>
    <w:p w:rsidR="00000000" w:rsidDel="00000000" w:rsidP="00000000" w:rsidRDefault="00000000" w:rsidRPr="00000000" w14:paraId="0000000F">
      <w:pPr>
        <w:spacing w:after="0" w:line="278.00000000000006" w:lineRule="auto"/>
        <w:ind w:left="108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d) Meðstjórnandi.</w:t>
      </w:r>
    </w:p>
    <w:p w:rsidR="00000000" w:rsidDel="00000000" w:rsidP="00000000" w:rsidRDefault="00000000" w:rsidRPr="00000000" w14:paraId="00000010">
      <w:pPr>
        <w:spacing w:after="0" w:line="278.00000000000006" w:lineRule="auto"/>
        <w:ind w:left="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3. Fimm varamenn.</w:t>
        <w:br w:type="textWrapping"/>
        <w:t xml:space="preserve">4. Auk þess skulu íslenskir fulltrúar í stjórnum World Athletics/ EAA eiga rétt til setu, með málfrelsi tillögu- og atkvæðarétti í stjórn FRÍ.</w:t>
        <w:br w:type="textWrapping"/>
        <w:t xml:space="preserve">5. Heiðursformaður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og formaður íþróttamannanefndar hafa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seturétt á fundum stjórnar, með málfrelsi, en án atkvæðisréttar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rFonts w:ascii="Verdana" w:cs="Verdana" w:eastAsia="Verdana" w:hAnsi="Verdana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Greinagerð</w:t>
      </w:r>
    </w:p>
    <w:p w:rsidR="00000000" w:rsidDel="00000000" w:rsidP="00000000" w:rsidRDefault="00000000" w:rsidRPr="00000000" w14:paraId="00000013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Hér eru saman nokkrar tillögur sprottnar undan leiðbeiningum frá World Athletics, eða innblásnar af ÍSÍ: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World Athletics mælir með að ákvæði um kynjahlutföll sé í lögum aðildarsambanda fyrir árið 2030, raunar leggur World Athletics upp með að sé að lágmarki 20% hér er lagt til að sé 40% sem er nær því sem hefur verið undanfarin mörg ár hér á landi.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Nýir liðir 15.2 eru hér hermdir sambærilegu ákvæði úr lögum ÍSÍ til áréttingar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Nýr liður 15.3 kemur bæði frá World Athletics og ÍSÍ, þó hafi ekki verið vandamál, þá leggur stjórn til þessa breytingu.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Skýrt er nú að formaður getur stigið niður, en starfað áfram í stjórn.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Seturéttur fulltrúa íþróttamannanefndar á fundum stjórnar skýrður.</w:t>
      </w:r>
    </w:p>
    <w:p w:rsidR="00000000" w:rsidDel="00000000" w:rsidP="00000000" w:rsidRDefault="00000000" w:rsidRPr="00000000" w14:paraId="00000019">
      <w:pPr>
        <w:pStyle w:val="Heading2"/>
        <w:rPr>
          <w:rFonts w:ascii="Verdana" w:cs="Verdana" w:eastAsia="Verdana" w:hAnsi="Verdana"/>
        </w:rPr>
      </w:pPr>
      <w:bookmarkStart w:colFirst="0" w:colLast="0" w:name="_30j0zll" w:id="1"/>
      <w:bookmarkEnd w:id="1"/>
      <w:r w:rsidDel="00000000" w:rsidR="00000000" w:rsidRPr="00000000">
        <w:rPr>
          <w:rFonts w:ascii="Verdana" w:cs="Verdana" w:eastAsia="Verdana" w:hAnsi="Verdana"/>
          <w:rtl w:val="0"/>
        </w:rPr>
        <w:t xml:space="preserve">Ferli tillögu 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Í skjali er lögð fram: [X] Lagabreyting   [ ] Reglugerðarbreyting  [ ] Tillaga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Innsending innan tímamarka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Númer þingsskjals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Vísað til nefndar: [ ] Allsherjarnefndar [ ] Laganefndar [  ] Fjárhagsnefndar</w:t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Nefnd leggur til að tillaga sé: [  ] Samþykkt - [  ] Felld</w:t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Afgreidd af þingi, sem [ ] samþykkir tillögu - [ ] Fellir tillögu   ___ / ___</w:t>
      </w:r>
    </w:p>
    <w:p w:rsidR="00000000" w:rsidDel="00000000" w:rsidP="00000000" w:rsidRDefault="00000000" w:rsidRPr="00000000" w14:paraId="00000020">
      <w:pPr>
        <w:tabs>
          <w:tab w:val="left" w:leader="none" w:pos="1620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inline distB="0" distT="0" distL="0" distR="0">
          <wp:extent cx="310735" cy="268575"/>
          <wp:effectExtent b="0" l="0" r="0" t="0"/>
          <wp:docPr descr="Logo&#10;&#10;Description automatically generated" id="1" name="image1.jpg"/>
          <a:graphic>
            <a:graphicData uri="http://schemas.openxmlformats.org/drawingml/2006/picture">
              <pic:pic>
                <pic:nvPicPr>
                  <pic:cNvPr descr="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735" cy="268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sz w:val="34"/>
        <w:szCs w:val="34"/>
        <w:rtl w:val="0"/>
      </w:rPr>
      <w:t xml:space="preserve">65. Frjálsíþróttaþing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ind w:firstLine="720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  <w:rtl w:val="0"/>
      </w:rPr>
      <w:t xml:space="preserve">Skógarseli í Reykjavík 10. og 11. apríl 2026</w:t>
      <w:tab/>
      <w:tab/>
      <w:tab/>
      <w:tab/>
      <w:tab/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-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