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Flutningsaðili: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Stjórn FRÍ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Kynnt af: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    </w:t>
        <w:tab/>
        <w:t xml:space="preserve">Freyr Ólafsson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TILLAGA AÐ UPPFÆRÐUM SIÐAREGLUM FRÍ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65. Frjálsíþróttaþing, haldið í Skógarseli í Reykjavík 10. og 11. apríl, samþykkir nýjar siðareglur FRÍ sem hljóði svo eftir uppfærslu: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0" w:before="240" w:line="638.1818181818182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p6y635vov95j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Siðareglur Frjálsíþróttasambands Íslands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Inngangur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Markmið sambandsins með þessum reglum er að veita hvort sem er iðkendum, þjálfurum, sjálfboðaliðum eða öðrum einstaklingum sem starfa á vegum og í nafni sambandsins almennar leiðbeiningar við störf þeirra og skyldur. Reglurnar eiga að stuðla að því að skapa þann anda sem á að ríkja innan sambandsins. Til þess að reglurnar geti gegnt sínu hlutverki þurfa þær að njóta almenns stuðnings og samþykkis þeirra sem þær taka til.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Þessar reglur eiga að vera hvetjandi og leiðbeinandi í senn og skulu kynntar öllum sem koma fram í nafni sambandsins. Þær taka til allra starfsviða sambandsins, hvort sem er keppni, æfingar, fundir eða aðrir þættir í starfsemi sambandsins. Þessar siðareglur eru ekki eingöngu leiðbeinandi.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Verði uppvíst um brot á reglum þessum fer um málsmeðferð og viðurlög samkvæmt lögum FRÍ og reglugerð aga- og siðanefndar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41423"/>
          <w:rtl w:val="0"/>
        </w:rPr>
        <w:t xml:space="preserve">Íþróttafólk</w:t>
      </w:r>
      <w:r w:rsidDel="00000000" w:rsidR="00000000" w:rsidRPr="00000000">
        <w:rPr>
          <w:rFonts w:ascii="Verdana" w:cs="Verdana" w:eastAsia="Verdana" w:hAnsi="Verdana"/>
          <w:color w:val="141423"/>
          <w:rtl w:val="0"/>
        </w:rPr>
        <w:br w:type="textWrapping"/>
        <w:t xml:space="preserve">1. Geri alltaf sitt besta.</w:t>
        <w:br w:type="textWrapping"/>
        <w:t xml:space="preserve">2. Taki þátt í íþróttum á eigin forsendum, en ekki annarra.</w:t>
        <w:br w:type="textWrapping"/>
        <w:t xml:space="preserve">3. Virði alltaf reglur og venjur varðandi heiðarleika (Fair Play) í íþróttum.</w:t>
        <w:br w:type="textWrapping"/>
        <w:t xml:space="preserve">4. Fari ætíð að keppnisreglum, virði tímamörk og önnur atriði varðandi framkvæmd íþróttamóta.</w:t>
        <w:br w:type="textWrapping"/>
        <w:t xml:space="preserve">5. Hafi heilbrigði alltaf að leiðarljósi og forðist að taka áhættu varðandi heilsufar með því að neyta aldrei ólöglegra lyfja til að bæta árangur sinn.</w:t>
        <w:br w:type="textWrapping"/>
        <w:t xml:space="preserve">6. Komi fram við aðra eins og það vilji að aðrir komi fram við það.</w:t>
        <w:br w:type="textWrapping"/>
        <w:t xml:space="preserve">7. Sýni öllum iðkendum virðingu, jafnt samherjum sem keppinautum.</w:t>
        <w:br w:type="textWrapping"/>
        <w:t xml:space="preserve">8. Sýni öðrum virðingu og sé heiðarlegt og opið gagnvart þjálfara og öðrum sem starfa innan íþróttahreyfingarinnar í þeirra þágu.</w:t>
        <w:br w:type="textWrapping"/>
        <w:t xml:space="preserve">9. Sé ávallt til fyrirmyndar varðandi framkomu, jafnt utan vallar sem innan, og hafi hugfast að það sé fyrirmynd yngri iðkenda.</w:t>
        <w:br w:type="textWrapping"/>
        <w:t xml:space="preserve">10. Beri virðingu fyrir hæfileikum og getu annarra og forðist neikvæð ummæli og niðrandi sem beinist gegn kyni, kynþætti, stjórnmálaskoðunum, trúarbrögðum, kynhneigð eða öðrum þáttum í fari og útliti annarra.</w:t>
        <w:br w:type="textWrapping"/>
        <w:t xml:space="preserve">11. Þræti ekki eða deili við starfsmenn móta.</w:t>
        <w:br w:type="textWrapping"/>
        <w:t xml:space="preserve">12. Forðist neikvætt tal eða niðurlægjandi köll um samherja, mótherja, dómara, þjálfara eða starfsmenn móta.</w:t>
        <w:br w:type="textWrapping"/>
        <w:t xml:space="preserve">13. Virði alltaf ákvarðanir dómara og annarra starfsmanna.</w:t>
        <w:br w:type="textWrapping"/>
        <w:t xml:space="preserve">14. Sé heiðarlegt og opið í samvinnu við þjálfara og aðra sem styðja það.</w:t>
        <w:br w:type="textWrapping"/>
        <w:t xml:space="preserve">15. Samþykkja aldrei eða sýna ógnandi eða ofbeldisfulla tilburði</w:t>
        <w:br w:type="textWrapping"/>
        <w:t xml:space="preserve">16. Hafi vitneskju um rétt sinn til að hafna samskiptum sem þykja óviðeigandi og tilkynni slíkt.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rPr>
          <w:rFonts w:ascii="Verdana" w:cs="Verdana" w:eastAsia="Verdana" w:hAnsi="Verdana"/>
          <w:b w:val="1"/>
          <w:bCs w:val="1"/>
          <w:color w:val="141423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41423"/>
          <w:rtl w:val="0"/>
        </w:rPr>
        <w:t xml:space="preserve">Foreldrar og forráðamenn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line="240" w:lineRule="auto"/>
        <w:ind w:left="720" w:hanging="36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Hafi í huga að barnið tekur þátt á eigin forsendum.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line="240" w:lineRule="auto"/>
        <w:ind w:left="720" w:hanging="36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Hvetji en þvingi ekki.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line="240" w:lineRule="auto"/>
        <w:ind w:left="720" w:hanging="36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Sýni virðingu fyrir ákvörðunum þjálfara og dómara.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line="240" w:lineRule="auto"/>
        <w:ind w:left="720" w:hanging="36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Styðji fleiri börn en aðeins sitt eigið.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ind w:left="720" w:hanging="36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Tilkynni ef grunur vaknar um einelti eða hverskonar misnotkun.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rPr>
          <w:rFonts w:ascii="Verdana" w:cs="Verdana" w:eastAsia="Verdana" w:hAnsi="Verdana"/>
          <w:b w:val="1"/>
          <w:bCs w:val="1"/>
          <w:color w:val="141423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41423"/>
          <w:rtl w:val="0"/>
        </w:rPr>
        <w:t xml:space="preserve">Dómarar og starfsmenn móta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1. Sýni hlutlægni og heilindi í öllum ákvörðunum.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2. Sýni leikmönnum, þjálfurum og áhorfendum virðingu.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3. Taki aldrei þátt í veðmálum tengdum viðburðum sem þeir geta haft áhrif á.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4. Misnoti aldrei stöðu sína.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600" w:line="240" w:lineRule="auto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41423"/>
          <w:rtl w:val="0"/>
        </w:rPr>
        <w:t xml:space="preserve">Þjálfari</w:t>
      </w:r>
      <w:r w:rsidDel="00000000" w:rsidR="00000000" w:rsidRPr="00000000">
        <w:rPr>
          <w:rFonts w:ascii="Verdana" w:cs="Verdana" w:eastAsia="Verdana" w:hAnsi="Verdana"/>
          <w:color w:val="141423"/>
          <w:rtl w:val="0"/>
        </w:rPr>
        <w:br w:type="textWrapping"/>
        <w:t xml:space="preserve">1. Á að koma fram við alla iðkendur á einstaklingsgrunni og á þeirra eigin forsendum. Beri að hafa í huga að þjálfari á að byggja upp fólk, bæði líkamlega og andlega.</w:t>
        <w:br w:type="textWrapping"/>
        <w:t xml:space="preserve">2. Sjái til þess að þjálfun og keppni sé við hæfi iðkenda með tilliti til aldurs, reynslu og hæfileika.</w:t>
        <w:br w:type="textWrapping"/>
        <w:t xml:space="preserve">3. Haldi á lofti heiðarleika (Fair Play) innan íþróttarinnar.</w:t>
        <w:br w:type="textWrapping"/>
        <w:t xml:space="preserve">4. Viðurkenni og sýni virðingu þeim ákvörðunum sem dómarar taka.</w:t>
        <w:br w:type="textWrapping"/>
        <w:t xml:space="preserve">5. Leiðbeini iðkendum að bera ábyrgð á eigin hegðun og framförum í íþróttinni.</w:t>
        <w:br w:type="textWrapping"/>
        <w:t xml:space="preserve">6. Sé jákvæður, réttlátur, umhyggjusamur og heiðarlegur gagnvart iðkendum.</w:t>
        <w:br w:type="textWrapping"/>
        <w:t xml:space="preserve">7. Viðhafi jákvæða gagnrýni og forðist neikvæða gagnrýni.</w:t>
        <w:br w:type="textWrapping"/>
        <w:t xml:space="preserve">8. Setji ávallt á oddinn heilsu og heilbrigði iðkenda og varist að setja þá í aðstöðu sem ógnað gæti heilbrigði þeirra.</w:t>
        <w:br w:type="textWrapping"/>
        <w:t xml:space="preserve">9. Tali alltaf gegn notkun ólöglegra lyfja.</w:t>
        <w:br w:type="textWrapping"/>
        <w:t xml:space="preserve">10. Tali ávallt gegn neyslu áfengis og tóbaks.</w:t>
        <w:br w:type="textWrapping"/>
        <w:t xml:space="preserve">11. Sýni athygli og umhyggju þeim iðkendum sem orðið hafa fyrir meiðslum.</w:t>
        <w:br w:type="textWrapping"/>
        <w:t xml:space="preserve">12. Leiti samstarfs við aðra þjálfara og sérfræðinga þegar þess þarf og viðurkenni rétt iðkandans til að leita ráða frá öðrum þjálfurum.</w:t>
        <w:br w:type="textWrapping"/>
        <w:t xml:space="preserve">13. Samþykki aldrei ógnandi eða ofbeldisfulla tilburði.</w:t>
        <w:br w:type="textWrapping"/>
        <w:t xml:space="preserve">14. Beiti aldrei kynferðislegri áreitni eða hafi náið samband við iðkendur.</w:t>
        <w:br w:type="textWrapping"/>
        <w:t xml:space="preserve">15. Taki aldrei að þér akstur ungra iðkenda, hvorki á leiki né æfingar, nema með leyfi foreldra/aðstandenda.</w:t>
        <w:br w:type="textWrapping"/>
        <w:t xml:space="preserve">16. Sinni iðkendum á æfingum, en þess utan að halda sig í faglegri fjarlægð.</w:t>
        <w:br w:type="textWrapping"/>
        <w:t xml:space="preserve">17. Forðist persónuleg samskipti við iðkendur í gegnum samfélagsmiðla, skilaboðaforrit eða tölvupóst. Samskipti skulu vera fagleg og varða eingöngu íþróttastarf.</w:t>
        <w:br w:type="textWrapping"/>
        <w:t xml:space="preserve">18. Sé meðvitaður um hlutverk sitt sem fyrirmynd, bæði utan vallar og innan.</w:t>
        <w:br w:type="textWrapping"/>
        <w:t xml:space="preserve">19. Komi eins fram við alla iðkendur, óháð kyni, kynþætti, stjórnmálaskoðunum, trúarbrögðum og kynhneigð.</w:t>
        <w:br w:type="textWrapping"/>
        <w:t xml:space="preserve">20. Notfæri sér aldrei aðstöðu sína sem þjálfari til að uppfylla eigin markmið á kostnað iðkandans.</w:t>
        <w:br w:type="textWrapping"/>
        <w:t xml:space="preserve">21. Hafi ávallt í huga að hann/hún sé að byggja upp fólk, bæði líkamlega og andlega. Sé þannig vakandi fyrir andlegri líðan iðkenda og hlutist til um stuðning þegar þörf krefur.</w:t>
        <w:br w:type="textWrapping"/>
        <w:t xml:space="preserve">22. Forðist að koma sér í þá aðstöðu að vera einn með iðkanda.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41423"/>
          <w:rtl w:val="0"/>
        </w:rPr>
        <w:t xml:space="preserve">Stjórnar- nefndarmaður eða annar starfsmaður</w:t>
      </w:r>
      <w:r w:rsidDel="00000000" w:rsidR="00000000" w:rsidRPr="00000000">
        <w:rPr>
          <w:rFonts w:ascii="Verdana" w:cs="Verdana" w:eastAsia="Verdana" w:hAnsi="Verdana"/>
          <w:color w:val="141423"/>
          <w:rtl w:val="0"/>
        </w:rPr>
        <w:br w:type="textWrapping"/>
        <w:t xml:space="preserve">1. Standi vörð um anda og gildi hreyfingarinnar.</w:t>
        <w:br w:type="textWrapping"/>
        <w:t xml:space="preserve">2. Hafi ávallt í huga að í félaginu/sambandinu er verið að byggja upp fólk.</w:t>
        <w:br w:type="textWrapping"/>
        <w:t xml:space="preserve">3. Komi fram við alla félagsmenn sem jafningja, óháð kyni, trúarbrögðum, stjórnmálaskoðunum, litarhætti eða kynhneigð.</w:t>
        <w:br w:type="textWrapping"/>
        <w:t xml:space="preserve">4. Hafi lýðræðisleg og gegnsæ vinnubrögð í heiðri.</w:t>
        <w:br w:type="textWrapping"/>
        <w:t xml:space="preserve">5. Haldi félagsmönnum vel upplýstum og geri félagsmenn að þátttakendum í ákvarðanatöku eins og hægt er.</w:t>
        <w:br w:type="textWrapping"/>
        <w:t xml:space="preserve">6. Sé ávallt til fyrirmyndar varðandi hegðun og framkomu, bæði innan félags og utan.</w:t>
        <w:br w:type="textWrapping"/>
        <w:t xml:space="preserve">7. Taki alvarlega þá ábyrgð sem hann/hún hefur gagnvart hreyfingunni og iðkendum íþróttarinnar.</w:t>
        <w:br w:type="textWrapping"/>
        <w:t xml:space="preserve">8. Sinni rekstri og ákvarðanatöku eftir góðum stjórnsýsluvenjum og reglum FRÍ um stjórnsýslulegt hæfi.</w:t>
        <w:br w:type="textWrapping"/>
        <w:t xml:space="preserve">9. Notfæri sér aldrei aðstöðu sína innan hreyfingarinnar til eigin framdráttar á kostnað annarra.</w:t>
        <w:br w:type="textWrapping"/>
        <w:t xml:space="preserve">10. Taki og beiti gagnrýni á jákvæðan hátt.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Verdana" w:cs="Verdana" w:eastAsia="Verdana" w:hAnsi="Verdana"/>
          <w:color w:val="141423"/>
        </w:rPr>
      </w:pPr>
      <w:r w:rsidDel="00000000" w:rsidR="00000000" w:rsidRPr="00000000">
        <w:rPr>
          <w:rFonts w:ascii="Verdana" w:cs="Verdana" w:eastAsia="Verdana" w:hAnsi="Verdana"/>
          <w:color w:val="141423"/>
          <w:rtl w:val="0"/>
        </w:rPr>
        <w:t xml:space="preserve">11. Taki aldrei þátt í veðmálum eða fjárhættuspilum tengdum viðburðum sem viðkomandi getur haft áhrif á.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36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Greinargerð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Siðareglur voru síðast uppfærðar árið 2010. Mikilvægt er að þær séu yfirfarnar á þingi og samþykktar sem reglugerð, sé það niðurstaðan. Í þessum tillögum er nú vísun í ný viðurlög sem og aga- og siðareglur.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rFonts w:ascii="Verdana" w:cs="Verdana" w:eastAsia="Verdana" w:hAnsi="Verdana"/>
        </w:rPr>
      </w:pPr>
      <w:bookmarkStart w:colFirst="0" w:colLast="0" w:name="_heading=h.dvkn7ug9nlg" w:id="1"/>
      <w:bookmarkEnd w:id="1"/>
      <w:r w:rsidDel="00000000" w:rsidR="00000000" w:rsidRPr="00000000">
        <w:rPr>
          <w:rFonts w:ascii="Verdana" w:cs="Verdana" w:eastAsia="Verdana" w:hAnsi="Verdana"/>
          <w:rtl w:val="0"/>
        </w:rPr>
        <w:t xml:space="preserve">Ferli tillögu 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Í skjali er lögð fram: [ ] Lagabreyting   [ x] Reglugerðarbreyting  [ ] Tillaga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Innsending innan tímamarka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Númer þingsskjals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Vísað til nefndar: [ ] Allsherjarnefndar [ ] Laganefndar [  ] Fjárhagsnefndar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Nefnd leggur til að tillaga sé: [  ] Samþykkt - [  ] Felld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Afgreidd af þingi, sem [ ] samþykkir tillögu - [ ] Fellir tillögu   ___ / ___</w:t>
      </w:r>
    </w:p>
    <w:p w:rsidR="00000000" w:rsidDel="00000000" w:rsidP="00000000" w:rsidRDefault="00000000" w:rsidRPr="00000000" w14:paraId="0000002D">
      <w:pPr>
        <w:tabs>
          <w:tab w:val="left" w:leader="none" w:pos="16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inline distB="0" distT="0" distL="0" distR="0">
          <wp:extent cx="310735" cy="268575"/>
          <wp:effectExtent b="0" l="0" r="0" t="0"/>
          <wp:docPr descr="Logo&#10;&#10;Description automatically generated" id="3" name="image1.jpg"/>
          <a:graphic>
            <a:graphicData uri="http://schemas.openxmlformats.org/drawingml/2006/picture">
              <pic:pic>
                <pic:nvPicPr>
                  <pic:cNvPr descr="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35" cy="268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65. Frjálsíþróttaþing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firstLine="720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Skógarsel, Reykjavík 10-11 apríl 2026</w:t>
      <w:tab/>
      <w:tab/>
      <w:tab/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58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dfqe+/swu/nsqW+54mEhT0J9g==">CgMxLjAyDmgucDZ5NjM1dm92OTVqMg1oLmR2a243dWc5bmxnOAByITFMa3pBbW4tclpZV01nR2Vuei1WMFQyLXVCSFdMblU5MQ==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2026-03-16T07:54:00Z</dcterms:created>
  <dc:creator>Gudmundur Karlsson</dc:creator>
</cp:coreProperties>
</file>